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142B5">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天津体育学院2025年依据台湾地区大学入学考试学科能力测试成绩招收台湾高中毕业生招生简章</w:t>
      </w:r>
      <w:r>
        <w:rPr>
          <w:rFonts w:hint="eastAsia" w:ascii="SimSun" w:hAnsi="SimSun" w:eastAsia="SimSun" w:cs="SimSun"/>
          <w:b/>
          <w:bCs/>
          <w:i w:val="0"/>
          <w:iCs w:val="0"/>
          <w:caps w:val="0"/>
          <w:color w:val="000000"/>
          <w:spacing w:val="0"/>
          <w:sz w:val="24"/>
          <w:szCs w:val="24"/>
          <w:shd w:val="clear" w:fill="FFFFFF"/>
        </w:rPr>
        <w:br w:type="textWrapping"/>
      </w:r>
    </w:p>
    <w:p w14:paraId="26C22ED8">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一、招生专业</w:t>
      </w:r>
    </w:p>
    <w:p w14:paraId="4B31F26A">
      <w:pPr>
        <w:rPr>
          <w:rFonts w:hint="eastAsia" w:ascii="SimSun" w:hAnsi="SimSun" w:eastAsia="SimSun" w:cs="SimSun"/>
          <w:b/>
          <w:bCs/>
          <w:i w:val="0"/>
          <w:iCs w:val="0"/>
          <w:caps w:val="0"/>
          <w:color w:val="000000"/>
          <w:spacing w:val="0"/>
          <w:sz w:val="24"/>
          <w:szCs w:val="24"/>
          <w:shd w:val="clear" w:fill="FFFFFF"/>
        </w:rPr>
      </w:pPr>
    </w:p>
    <w:p w14:paraId="57ABE1ED">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招生专业详见附件，招生计划为6名，将根据考生志愿填报和生源情况做相应调整。</w:t>
      </w:r>
    </w:p>
    <w:p w14:paraId="770C0FD3">
      <w:pPr>
        <w:rPr>
          <w:rFonts w:hint="eastAsia" w:ascii="SimSun" w:hAnsi="SimSun" w:eastAsia="SimSun" w:cs="SimSun"/>
          <w:b/>
          <w:bCs/>
          <w:i w:val="0"/>
          <w:iCs w:val="0"/>
          <w:caps w:val="0"/>
          <w:color w:val="000000"/>
          <w:spacing w:val="0"/>
          <w:sz w:val="24"/>
          <w:szCs w:val="24"/>
          <w:shd w:val="clear" w:fill="FFFFFF"/>
        </w:rPr>
      </w:pPr>
    </w:p>
    <w:p w14:paraId="3C429A6D">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二、报名</w:t>
      </w:r>
    </w:p>
    <w:p w14:paraId="7F2B40C9">
      <w:pPr>
        <w:rPr>
          <w:rFonts w:hint="eastAsia" w:ascii="SimSun" w:hAnsi="SimSun" w:eastAsia="SimSun" w:cs="SimSun"/>
          <w:b/>
          <w:bCs/>
          <w:i w:val="0"/>
          <w:iCs w:val="0"/>
          <w:caps w:val="0"/>
          <w:color w:val="000000"/>
          <w:spacing w:val="0"/>
          <w:sz w:val="24"/>
          <w:szCs w:val="24"/>
          <w:shd w:val="clear" w:fill="FFFFFF"/>
        </w:rPr>
      </w:pPr>
    </w:p>
    <w:p w14:paraId="4B308EBA">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（一）报名资格</w:t>
      </w:r>
    </w:p>
    <w:p w14:paraId="023428CC">
      <w:pPr>
        <w:rPr>
          <w:rFonts w:hint="eastAsia" w:ascii="SimSun" w:hAnsi="SimSun" w:eastAsia="SimSun" w:cs="SimSun"/>
          <w:b/>
          <w:bCs/>
          <w:i w:val="0"/>
          <w:iCs w:val="0"/>
          <w:caps w:val="0"/>
          <w:color w:val="000000"/>
          <w:spacing w:val="0"/>
          <w:sz w:val="24"/>
          <w:szCs w:val="24"/>
          <w:shd w:val="clear" w:fill="FFFFFF"/>
        </w:rPr>
      </w:pPr>
    </w:p>
    <w:p w14:paraId="283150E4">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持有《台湾居民居住证》或《台湾居民往来大陆通行证》、以及在台湾居住的有效身份证明，且当年台湾地区大学入学考试学科能力测试（以下简称“学测”）成绩在</w:t>
      </w:r>
      <w:bookmarkStart w:id="0" w:name="_GoBack"/>
      <w:r>
        <w:rPr>
          <w:rFonts w:hint="eastAsia" w:ascii="SimSun" w:hAnsi="SimSun" w:eastAsia="SimSun" w:cs="SimSun"/>
          <w:b/>
          <w:bCs/>
          <w:i w:val="0"/>
          <w:iCs w:val="0"/>
          <w:caps w:val="0"/>
          <w:color w:val="000000"/>
          <w:spacing w:val="0"/>
          <w:sz w:val="24"/>
          <w:szCs w:val="24"/>
          <w:shd w:val="clear" w:fill="FFFFFF"/>
        </w:rPr>
        <w:t>语文、数学、英文考试科目中任意一科达到均标级以上</w:t>
      </w:r>
      <w:bookmarkEnd w:id="0"/>
      <w:r>
        <w:rPr>
          <w:rFonts w:hint="eastAsia" w:ascii="SimSun" w:hAnsi="SimSun" w:eastAsia="SimSun" w:cs="SimSun"/>
          <w:b/>
          <w:bCs/>
          <w:i w:val="0"/>
          <w:iCs w:val="0"/>
          <w:caps w:val="0"/>
          <w:color w:val="000000"/>
          <w:spacing w:val="0"/>
          <w:sz w:val="24"/>
          <w:szCs w:val="24"/>
          <w:shd w:val="clear" w:fill="FFFFFF"/>
        </w:rPr>
        <w:t>的台湾高中毕业生。考生所持证件须与考生本人信息一致，且在有效期之内。《台湾居民往来大陆通行证》正在办理中的，考生须在2025年5月1日前上传至系统，逾期不再受理。</w:t>
      </w:r>
    </w:p>
    <w:p w14:paraId="47D77A63">
      <w:pPr>
        <w:rPr>
          <w:rFonts w:hint="eastAsia" w:ascii="SimSun" w:hAnsi="SimSun" w:eastAsia="SimSun" w:cs="SimSun"/>
          <w:b/>
          <w:bCs/>
          <w:i w:val="0"/>
          <w:iCs w:val="0"/>
          <w:caps w:val="0"/>
          <w:color w:val="000000"/>
          <w:spacing w:val="0"/>
          <w:sz w:val="24"/>
          <w:szCs w:val="24"/>
          <w:shd w:val="clear" w:fill="FFFFFF"/>
        </w:rPr>
      </w:pPr>
    </w:p>
    <w:p w14:paraId="50E263CC">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（二）报名时间及方式</w:t>
      </w:r>
    </w:p>
    <w:p w14:paraId="33904590">
      <w:pPr>
        <w:rPr>
          <w:rFonts w:hint="eastAsia" w:ascii="SimSun" w:hAnsi="SimSun" w:eastAsia="SimSun" w:cs="SimSun"/>
          <w:b/>
          <w:bCs/>
          <w:i w:val="0"/>
          <w:iCs w:val="0"/>
          <w:caps w:val="0"/>
          <w:color w:val="000000"/>
          <w:spacing w:val="0"/>
          <w:sz w:val="24"/>
          <w:szCs w:val="24"/>
          <w:shd w:val="clear" w:fill="FFFFFF"/>
        </w:rPr>
      </w:pPr>
    </w:p>
    <w:p w14:paraId="0D9B466D">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报名时间：2025年3月1日至31日。</w:t>
      </w:r>
    </w:p>
    <w:p w14:paraId="2C831059">
      <w:pPr>
        <w:rPr>
          <w:rFonts w:hint="eastAsia" w:ascii="SimSun" w:hAnsi="SimSun" w:eastAsia="SimSun" w:cs="SimSun"/>
          <w:b/>
          <w:bCs/>
          <w:i w:val="0"/>
          <w:iCs w:val="0"/>
          <w:caps w:val="0"/>
          <w:color w:val="000000"/>
          <w:spacing w:val="0"/>
          <w:sz w:val="24"/>
          <w:szCs w:val="24"/>
          <w:shd w:val="clear" w:fill="FFFFFF"/>
        </w:rPr>
      </w:pPr>
    </w:p>
    <w:p w14:paraId="77BB48EF">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报名方式：登录祖国大陆普通高校依据台湾地区学测成绩招收台湾高中毕业生报名系统（以下简称“报名系统”，网址：https://www.gatzs.com.cn/z/tw/）进行报名。考生须按照要求输入个人信息，上传个人证件、电子照片、学测成绩、考生诚信承诺书等基本材料，提交成绩查验授权书及学校要求的其他材料。报名截止前，考生可修改提交的材料。报名截止后，原则上不可修改基本材料。考生应准确填写个人网上报名信息并提供真实材料。系统报名不收取考生报考费。</w:t>
      </w:r>
    </w:p>
    <w:p w14:paraId="56DACAA1">
      <w:pPr>
        <w:rPr>
          <w:rFonts w:hint="eastAsia" w:ascii="SimSun" w:hAnsi="SimSun" w:eastAsia="SimSun" w:cs="SimSun"/>
          <w:b/>
          <w:bCs/>
          <w:i w:val="0"/>
          <w:iCs w:val="0"/>
          <w:caps w:val="0"/>
          <w:color w:val="000000"/>
          <w:spacing w:val="0"/>
          <w:sz w:val="24"/>
          <w:szCs w:val="24"/>
          <w:shd w:val="clear" w:fill="FFFFFF"/>
        </w:rPr>
      </w:pPr>
    </w:p>
    <w:p w14:paraId="2EB44A89">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（三）填报志愿</w:t>
      </w:r>
    </w:p>
    <w:p w14:paraId="00FE5051">
      <w:pPr>
        <w:rPr>
          <w:rFonts w:hint="eastAsia" w:ascii="SimSun" w:hAnsi="SimSun" w:eastAsia="SimSun" w:cs="SimSun"/>
          <w:b/>
          <w:bCs/>
          <w:i w:val="0"/>
          <w:iCs w:val="0"/>
          <w:caps w:val="0"/>
          <w:color w:val="000000"/>
          <w:spacing w:val="0"/>
          <w:sz w:val="24"/>
          <w:szCs w:val="24"/>
          <w:shd w:val="clear" w:fill="FFFFFF"/>
        </w:rPr>
      </w:pPr>
    </w:p>
    <w:p w14:paraId="5099984C">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1.志愿填报采取平行志愿方式。填报志愿前，考生须认真阅读报名系统操作指南、学校招生简章，按照学校报考条件及相关要求填报志愿。</w:t>
      </w:r>
    </w:p>
    <w:p w14:paraId="3BF949B2">
      <w:pPr>
        <w:rPr>
          <w:rFonts w:hint="eastAsia" w:ascii="SimSun" w:hAnsi="SimSun" w:eastAsia="SimSun" w:cs="SimSun"/>
          <w:b/>
          <w:bCs/>
          <w:i w:val="0"/>
          <w:iCs w:val="0"/>
          <w:caps w:val="0"/>
          <w:color w:val="000000"/>
          <w:spacing w:val="0"/>
          <w:sz w:val="24"/>
          <w:szCs w:val="24"/>
          <w:shd w:val="clear" w:fill="FFFFFF"/>
        </w:rPr>
      </w:pPr>
    </w:p>
    <w:p w14:paraId="325C143A">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2.每位考生报名时可填报6所高校，每所高校可填报6个专业，并选择是否服从专业调剂。考生可在报名截止前修改志愿，逾期不得修改。</w:t>
      </w:r>
    </w:p>
    <w:p w14:paraId="14AC9FA5">
      <w:pPr>
        <w:rPr>
          <w:rFonts w:hint="eastAsia" w:ascii="SimSun" w:hAnsi="SimSun" w:eastAsia="SimSun" w:cs="SimSun"/>
          <w:b/>
          <w:bCs/>
          <w:i w:val="0"/>
          <w:iCs w:val="0"/>
          <w:caps w:val="0"/>
          <w:color w:val="000000"/>
          <w:spacing w:val="0"/>
          <w:sz w:val="24"/>
          <w:szCs w:val="24"/>
          <w:shd w:val="clear" w:fill="FFFFFF"/>
        </w:rPr>
      </w:pPr>
    </w:p>
    <w:p w14:paraId="3AA42D70">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（四）注意事项</w:t>
      </w:r>
    </w:p>
    <w:p w14:paraId="4B73C4EB">
      <w:pPr>
        <w:rPr>
          <w:rFonts w:hint="eastAsia" w:ascii="SimSun" w:hAnsi="SimSun" w:eastAsia="SimSun" w:cs="SimSun"/>
          <w:b/>
          <w:bCs/>
          <w:i w:val="0"/>
          <w:iCs w:val="0"/>
          <w:caps w:val="0"/>
          <w:color w:val="000000"/>
          <w:spacing w:val="0"/>
          <w:sz w:val="24"/>
          <w:szCs w:val="24"/>
          <w:shd w:val="clear" w:fill="FFFFFF"/>
        </w:rPr>
      </w:pPr>
    </w:p>
    <w:p w14:paraId="544B2FDF">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考生因不符合报考条件及相关要求、填报信息错误或填报虚假信息造成的一切后果，由考生本人承担。</w:t>
      </w:r>
    </w:p>
    <w:p w14:paraId="2A7D1C59">
      <w:pPr>
        <w:rPr>
          <w:rFonts w:hint="eastAsia" w:ascii="SimSun" w:hAnsi="SimSun" w:eastAsia="SimSun" w:cs="SimSun"/>
          <w:b/>
          <w:bCs/>
          <w:i w:val="0"/>
          <w:iCs w:val="0"/>
          <w:caps w:val="0"/>
          <w:color w:val="000000"/>
          <w:spacing w:val="0"/>
          <w:sz w:val="24"/>
          <w:szCs w:val="24"/>
          <w:shd w:val="clear" w:fill="FFFFFF"/>
        </w:rPr>
      </w:pPr>
    </w:p>
    <w:p w14:paraId="0061D5FA">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三、审核及考核</w:t>
      </w:r>
    </w:p>
    <w:p w14:paraId="35F0D68B">
      <w:pPr>
        <w:rPr>
          <w:rFonts w:hint="eastAsia" w:ascii="SimSun" w:hAnsi="SimSun" w:eastAsia="SimSun" w:cs="SimSun"/>
          <w:b/>
          <w:bCs/>
          <w:i w:val="0"/>
          <w:iCs w:val="0"/>
          <w:caps w:val="0"/>
          <w:color w:val="000000"/>
          <w:spacing w:val="0"/>
          <w:sz w:val="24"/>
          <w:szCs w:val="24"/>
          <w:shd w:val="clear" w:fill="FFFFFF"/>
        </w:rPr>
      </w:pPr>
    </w:p>
    <w:p w14:paraId="0337FFDB">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审核及考核时间为2025年4月1日至5月14日。</w:t>
      </w:r>
    </w:p>
    <w:p w14:paraId="26E563D5">
      <w:pPr>
        <w:rPr>
          <w:rFonts w:hint="eastAsia" w:ascii="SimSun" w:hAnsi="SimSun" w:eastAsia="SimSun" w:cs="SimSun"/>
          <w:b/>
          <w:bCs/>
          <w:i w:val="0"/>
          <w:iCs w:val="0"/>
          <w:caps w:val="0"/>
          <w:color w:val="000000"/>
          <w:spacing w:val="0"/>
          <w:sz w:val="24"/>
          <w:szCs w:val="24"/>
          <w:shd w:val="clear" w:fill="FFFFFF"/>
        </w:rPr>
      </w:pPr>
    </w:p>
    <w:p w14:paraId="09E64308">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（一）审核阶段</w:t>
      </w:r>
    </w:p>
    <w:p w14:paraId="785784FB">
      <w:pPr>
        <w:rPr>
          <w:rFonts w:hint="eastAsia" w:ascii="SimSun" w:hAnsi="SimSun" w:eastAsia="SimSun" w:cs="SimSun"/>
          <w:b/>
          <w:bCs/>
          <w:i w:val="0"/>
          <w:iCs w:val="0"/>
          <w:caps w:val="0"/>
          <w:color w:val="000000"/>
          <w:spacing w:val="0"/>
          <w:sz w:val="24"/>
          <w:szCs w:val="24"/>
          <w:shd w:val="clear" w:fill="FFFFFF"/>
        </w:rPr>
      </w:pPr>
    </w:p>
    <w:p w14:paraId="73D52A30">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学校对报考本校的考生报名资格进行初审，考生应及时登录报名系统查看审核结果。系统显示初审通过的考生应及时关注我校发布的考核通知。报名系统显示需更正或补充材料的，考生应在规定时间内更正或补充有关材料，提交后及时查看审核结果，逾期提交不再受理。报名系统显示初审不通过的考生，不得参加学校考核和录取。</w:t>
      </w:r>
    </w:p>
    <w:p w14:paraId="638567D0">
      <w:pPr>
        <w:rPr>
          <w:rFonts w:hint="eastAsia" w:ascii="SimSun" w:hAnsi="SimSun" w:eastAsia="SimSun" w:cs="SimSun"/>
          <w:b/>
          <w:bCs/>
          <w:i w:val="0"/>
          <w:iCs w:val="0"/>
          <w:caps w:val="0"/>
          <w:color w:val="000000"/>
          <w:spacing w:val="0"/>
          <w:sz w:val="24"/>
          <w:szCs w:val="24"/>
          <w:shd w:val="clear" w:fill="FFFFFF"/>
        </w:rPr>
      </w:pPr>
    </w:p>
    <w:p w14:paraId="27A62D5C">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资格造假的考生按有关规定取消报考资格，已考核的取消考核成绩，已录取的取消录取资格。</w:t>
      </w:r>
    </w:p>
    <w:p w14:paraId="60B56765">
      <w:pPr>
        <w:rPr>
          <w:rFonts w:hint="eastAsia" w:ascii="SimSun" w:hAnsi="SimSun" w:eastAsia="SimSun" w:cs="SimSun"/>
          <w:b/>
          <w:bCs/>
          <w:i w:val="0"/>
          <w:iCs w:val="0"/>
          <w:caps w:val="0"/>
          <w:color w:val="000000"/>
          <w:spacing w:val="0"/>
          <w:sz w:val="24"/>
          <w:szCs w:val="24"/>
          <w:shd w:val="clear" w:fill="FFFFFF"/>
        </w:rPr>
      </w:pPr>
    </w:p>
    <w:p w14:paraId="3D0EBF9D">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（二）考核阶段</w:t>
      </w:r>
    </w:p>
    <w:p w14:paraId="5CC47862">
      <w:pPr>
        <w:rPr>
          <w:rFonts w:hint="eastAsia" w:ascii="SimSun" w:hAnsi="SimSun" w:eastAsia="SimSun" w:cs="SimSun"/>
          <w:b/>
          <w:bCs/>
          <w:i w:val="0"/>
          <w:iCs w:val="0"/>
          <w:caps w:val="0"/>
          <w:color w:val="000000"/>
          <w:spacing w:val="0"/>
          <w:sz w:val="24"/>
          <w:szCs w:val="24"/>
          <w:shd w:val="clear" w:fill="FFFFFF"/>
        </w:rPr>
      </w:pPr>
    </w:p>
    <w:p w14:paraId="34DED908">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审核完成后，学校通知考生参加考核。考核具体方式、时间及相关要求另行通知。</w:t>
      </w:r>
    </w:p>
    <w:p w14:paraId="3CD16834">
      <w:pPr>
        <w:rPr>
          <w:rFonts w:hint="eastAsia" w:ascii="SimSun" w:hAnsi="SimSun" w:eastAsia="SimSun" w:cs="SimSun"/>
          <w:b/>
          <w:bCs/>
          <w:i w:val="0"/>
          <w:iCs w:val="0"/>
          <w:caps w:val="0"/>
          <w:color w:val="000000"/>
          <w:spacing w:val="0"/>
          <w:sz w:val="24"/>
          <w:szCs w:val="24"/>
          <w:shd w:val="clear" w:fill="FFFFFF"/>
        </w:rPr>
      </w:pPr>
    </w:p>
    <w:p w14:paraId="0F91FF11">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四、录取原则</w:t>
      </w:r>
    </w:p>
    <w:p w14:paraId="5CB4CAE8">
      <w:pPr>
        <w:rPr>
          <w:rFonts w:hint="eastAsia" w:ascii="SimSun" w:hAnsi="SimSun" w:eastAsia="SimSun" w:cs="SimSun"/>
          <w:b/>
          <w:bCs/>
          <w:i w:val="0"/>
          <w:iCs w:val="0"/>
          <w:caps w:val="0"/>
          <w:color w:val="000000"/>
          <w:spacing w:val="0"/>
          <w:sz w:val="24"/>
          <w:szCs w:val="24"/>
          <w:shd w:val="clear" w:fill="FFFFFF"/>
        </w:rPr>
      </w:pPr>
    </w:p>
    <w:p w14:paraId="7794D9B3">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（一）录取原则</w:t>
      </w:r>
    </w:p>
    <w:p w14:paraId="6987C28C">
      <w:pPr>
        <w:rPr>
          <w:rFonts w:hint="eastAsia" w:ascii="SimSun" w:hAnsi="SimSun" w:eastAsia="SimSun" w:cs="SimSun"/>
          <w:b/>
          <w:bCs/>
          <w:i w:val="0"/>
          <w:iCs w:val="0"/>
          <w:caps w:val="0"/>
          <w:color w:val="000000"/>
          <w:spacing w:val="0"/>
          <w:sz w:val="24"/>
          <w:szCs w:val="24"/>
          <w:shd w:val="clear" w:fill="FFFFFF"/>
        </w:rPr>
      </w:pPr>
    </w:p>
    <w:p w14:paraId="54CEDF75">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学校根据考生的学测成绩、考核成绩和综合素质，择优录取。</w:t>
      </w:r>
    </w:p>
    <w:p w14:paraId="11F779EA">
      <w:pPr>
        <w:rPr>
          <w:rFonts w:hint="eastAsia" w:ascii="SimSun" w:hAnsi="SimSun" w:eastAsia="SimSun" w:cs="SimSun"/>
          <w:b/>
          <w:bCs/>
          <w:i w:val="0"/>
          <w:iCs w:val="0"/>
          <w:caps w:val="0"/>
          <w:color w:val="000000"/>
          <w:spacing w:val="0"/>
          <w:sz w:val="24"/>
          <w:szCs w:val="24"/>
          <w:shd w:val="clear" w:fill="FFFFFF"/>
        </w:rPr>
      </w:pPr>
    </w:p>
    <w:p w14:paraId="2BDD74E7">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（二）录取安排</w:t>
      </w:r>
    </w:p>
    <w:p w14:paraId="39E49331">
      <w:pPr>
        <w:rPr>
          <w:rFonts w:hint="eastAsia" w:ascii="SimSun" w:hAnsi="SimSun" w:eastAsia="SimSun" w:cs="SimSun"/>
          <w:b/>
          <w:bCs/>
          <w:i w:val="0"/>
          <w:iCs w:val="0"/>
          <w:caps w:val="0"/>
          <w:color w:val="000000"/>
          <w:spacing w:val="0"/>
          <w:sz w:val="24"/>
          <w:szCs w:val="24"/>
          <w:shd w:val="clear" w:fill="FFFFFF"/>
        </w:rPr>
      </w:pPr>
    </w:p>
    <w:p w14:paraId="5F1B7B34">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考生须于5月15日至19日期间登录报名系统查询本人录取情况，进行录取确认。逾期未确认者视为放弃录取资格，且不得参加征集志愿报名。考生确认后，学校发放录取通知书。</w:t>
      </w:r>
    </w:p>
    <w:p w14:paraId="50CC3F88">
      <w:pPr>
        <w:rPr>
          <w:rFonts w:hint="eastAsia" w:ascii="SimSun" w:hAnsi="SimSun" w:eastAsia="SimSun" w:cs="SimSun"/>
          <w:b/>
          <w:bCs/>
          <w:i w:val="0"/>
          <w:iCs w:val="0"/>
          <w:caps w:val="0"/>
          <w:color w:val="000000"/>
          <w:spacing w:val="0"/>
          <w:sz w:val="24"/>
          <w:szCs w:val="24"/>
          <w:shd w:val="clear" w:fill="FFFFFF"/>
        </w:rPr>
      </w:pPr>
    </w:p>
    <w:p w14:paraId="3BF3AF10">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（三）征集志愿安排</w:t>
      </w:r>
    </w:p>
    <w:p w14:paraId="57D4B5D1">
      <w:pPr>
        <w:rPr>
          <w:rFonts w:hint="eastAsia" w:ascii="SimSun" w:hAnsi="SimSun" w:eastAsia="SimSun" w:cs="SimSun"/>
          <w:b/>
          <w:bCs/>
          <w:i w:val="0"/>
          <w:iCs w:val="0"/>
          <w:caps w:val="0"/>
          <w:color w:val="000000"/>
          <w:spacing w:val="0"/>
          <w:sz w:val="24"/>
          <w:szCs w:val="24"/>
          <w:shd w:val="clear" w:fill="FFFFFF"/>
        </w:rPr>
      </w:pPr>
    </w:p>
    <w:p w14:paraId="421B4BA4">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若学校首轮未完成招生计划，则通过征集志愿进行补录。</w:t>
      </w:r>
    </w:p>
    <w:p w14:paraId="6567D95E">
      <w:pPr>
        <w:rPr>
          <w:rFonts w:hint="eastAsia" w:ascii="SimSun" w:hAnsi="SimSun" w:eastAsia="SimSun" w:cs="SimSun"/>
          <w:b/>
          <w:bCs/>
          <w:i w:val="0"/>
          <w:iCs w:val="0"/>
          <w:caps w:val="0"/>
          <w:color w:val="000000"/>
          <w:spacing w:val="0"/>
          <w:sz w:val="24"/>
          <w:szCs w:val="24"/>
          <w:shd w:val="clear" w:fill="FFFFFF"/>
        </w:rPr>
      </w:pPr>
    </w:p>
    <w:p w14:paraId="78A447ED">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考生于5月21日至31日期间进行报名，首轮已报名的考生无需重新注册，填报志愿，提交学校要求的其他材料即可。</w:t>
      </w:r>
    </w:p>
    <w:p w14:paraId="083D06A7">
      <w:pPr>
        <w:rPr>
          <w:rFonts w:hint="eastAsia" w:ascii="SimSun" w:hAnsi="SimSun" w:eastAsia="SimSun" w:cs="SimSun"/>
          <w:b/>
          <w:bCs/>
          <w:i w:val="0"/>
          <w:iCs w:val="0"/>
          <w:caps w:val="0"/>
          <w:color w:val="000000"/>
          <w:spacing w:val="0"/>
          <w:sz w:val="24"/>
          <w:szCs w:val="24"/>
          <w:shd w:val="clear" w:fill="FFFFFF"/>
        </w:rPr>
      </w:pPr>
    </w:p>
    <w:p w14:paraId="0F1F84F9">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考生须于6月21日至25日期间登录报名系统查询本人录取情况，进行录取确认。逾期未确认者视为放弃录取资格。考生确认后，学校发放录取通知书。</w:t>
      </w:r>
    </w:p>
    <w:p w14:paraId="243CDF5D">
      <w:pPr>
        <w:rPr>
          <w:rFonts w:hint="eastAsia" w:ascii="SimSun" w:hAnsi="SimSun" w:eastAsia="SimSun" w:cs="SimSun"/>
          <w:b/>
          <w:bCs/>
          <w:i w:val="0"/>
          <w:iCs w:val="0"/>
          <w:caps w:val="0"/>
          <w:color w:val="000000"/>
          <w:spacing w:val="0"/>
          <w:sz w:val="24"/>
          <w:szCs w:val="24"/>
          <w:shd w:val="clear" w:fill="FFFFFF"/>
        </w:rPr>
      </w:pPr>
    </w:p>
    <w:p w14:paraId="6F27EEBB">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五、其他</w:t>
      </w:r>
    </w:p>
    <w:p w14:paraId="3B9877BC">
      <w:pPr>
        <w:rPr>
          <w:rFonts w:hint="eastAsia" w:ascii="SimSun" w:hAnsi="SimSun" w:eastAsia="SimSun" w:cs="SimSun"/>
          <w:b/>
          <w:bCs/>
          <w:i w:val="0"/>
          <w:iCs w:val="0"/>
          <w:caps w:val="0"/>
          <w:color w:val="000000"/>
          <w:spacing w:val="0"/>
          <w:sz w:val="24"/>
          <w:szCs w:val="24"/>
          <w:shd w:val="clear" w:fill="FFFFFF"/>
        </w:rPr>
      </w:pPr>
    </w:p>
    <w:p w14:paraId="7BF7C97F">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1.考生持录取通知书按高校规定的时间及相关要求办理报到等手续。学生入学注册时，应缴纳学费及其他费用，收费标准与祖国大陆同校同专业学生相同。</w:t>
      </w:r>
    </w:p>
    <w:p w14:paraId="4138992D">
      <w:pPr>
        <w:rPr>
          <w:rFonts w:hint="eastAsia" w:ascii="SimSun" w:hAnsi="SimSun" w:eastAsia="SimSun" w:cs="SimSun"/>
          <w:b/>
          <w:bCs/>
          <w:i w:val="0"/>
          <w:iCs w:val="0"/>
          <w:caps w:val="0"/>
          <w:color w:val="000000"/>
          <w:spacing w:val="0"/>
          <w:sz w:val="24"/>
          <w:szCs w:val="24"/>
          <w:shd w:val="clear" w:fill="FFFFFF"/>
        </w:rPr>
      </w:pPr>
    </w:p>
    <w:p w14:paraId="098750A8">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2.体检标准按照教育部、原卫生部、中国残疾人联合会印发的《普通高等学校招生体检工作指导意见》及有关补充规定执行。</w:t>
      </w:r>
    </w:p>
    <w:p w14:paraId="601B6030">
      <w:pPr>
        <w:rPr>
          <w:rFonts w:hint="eastAsia" w:ascii="SimSun" w:hAnsi="SimSun" w:eastAsia="SimSun" w:cs="SimSun"/>
          <w:b/>
          <w:bCs/>
          <w:i w:val="0"/>
          <w:iCs w:val="0"/>
          <w:caps w:val="0"/>
          <w:color w:val="000000"/>
          <w:spacing w:val="0"/>
          <w:sz w:val="24"/>
          <w:szCs w:val="24"/>
          <w:shd w:val="clear" w:fill="FFFFFF"/>
        </w:rPr>
      </w:pPr>
    </w:p>
    <w:p w14:paraId="7AA9783B">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3.新生入学后，根据学校安排进行身体检查，不符合要求的，取消其入学资格；仅专业受限者，可以商转其他符合录取标准的不受限专业。</w:t>
      </w:r>
    </w:p>
    <w:p w14:paraId="48AC9D6B">
      <w:pPr>
        <w:rPr>
          <w:rFonts w:hint="eastAsia" w:ascii="SimSun" w:hAnsi="SimSun" w:eastAsia="SimSun" w:cs="SimSun"/>
          <w:b/>
          <w:bCs/>
          <w:i w:val="0"/>
          <w:iCs w:val="0"/>
          <w:caps w:val="0"/>
          <w:color w:val="000000"/>
          <w:spacing w:val="0"/>
          <w:sz w:val="24"/>
          <w:szCs w:val="24"/>
          <w:shd w:val="clear" w:fill="FFFFFF"/>
        </w:rPr>
      </w:pPr>
    </w:p>
    <w:p w14:paraId="293655BE">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4.学生在校期间，按照《普通高等学校招收和培养香港特别行政区、澳门特别行政区及台湾地区学生的规定》（教港澳台〔2016〕96号）和我校有关规定进行管理。</w:t>
      </w:r>
    </w:p>
    <w:p w14:paraId="1411099F">
      <w:pPr>
        <w:rPr>
          <w:rFonts w:hint="eastAsia" w:ascii="SimSun" w:hAnsi="SimSun" w:eastAsia="SimSun" w:cs="SimSun"/>
          <w:b/>
          <w:bCs/>
          <w:i w:val="0"/>
          <w:iCs w:val="0"/>
          <w:caps w:val="0"/>
          <w:color w:val="000000"/>
          <w:spacing w:val="0"/>
          <w:sz w:val="24"/>
          <w:szCs w:val="24"/>
          <w:shd w:val="clear" w:fill="FFFFFF"/>
        </w:rPr>
      </w:pPr>
    </w:p>
    <w:p w14:paraId="776257FB">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六、联系方式</w:t>
      </w:r>
    </w:p>
    <w:p w14:paraId="6D7CA146">
      <w:pPr>
        <w:rPr>
          <w:rFonts w:hint="eastAsia" w:ascii="SimSun" w:hAnsi="SimSun" w:eastAsia="SimSun" w:cs="SimSun"/>
          <w:b/>
          <w:bCs/>
          <w:i w:val="0"/>
          <w:iCs w:val="0"/>
          <w:caps w:val="0"/>
          <w:color w:val="000000"/>
          <w:spacing w:val="0"/>
          <w:sz w:val="24"/>
          <w:szCs w:val="24"/>
          <w:shd w:val="clear" w:fill="FFFFFF"/>
        </w:rPr>
      </w:pPr>
    </w:p>
    <w:p w14:paraId="30100F71">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通讯地址：天津市静海区团泊新城西区东海道16号</w:t>
      </w:r>
    </w:p>
    <w:p w14:paraId="05946A0D">
      <w:pPr>
        <w:rPr>
          <w:rFonts w:hint="eastAsia" w:ascii="SimSun" w:hAnsi="SimSun" w:eastAsia="SimSun" w:cs="SimSun"/>
          <w:b/>
          <w:bCs/>
          <w:i w:val="0"/>
          <w:iCs w:val="0"/>
          <w:caps w:val="0"/>
          <w:color w:val="000000"/>
          <w:spacing w:val="0"/>
          <w:sz w:val="24"/>
          <w:szCs w:val="24"/>
          <w:shd w:val="clear" w:fill="FFFFFF"/>
        </w:rPr>
      </w:pPr>
    </w:p>
    <w:p w14:paraId="056C8D9A">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邮政编码：301617</w:t>
      </w:r>
    </w:p>
    <w:p w14:paraId="697C1286">
      <w:pPr>
        <w:rPr>
          <w:rFonts w:hint="eastAsia" w:ascii="SimSun" w:hAnsi="SimSun" w:eastAsia="SimSun" w:cs="SimSun"/>
          <w:b/>
          <w:bCs/>
          <w:i w:val="0"/>
          <w:iCs w:val="0"/>
          <w:caps w:val="0"/>
          <w:color w:val="000000"/>
          <w:spacing w:val="0"/>
          <w:sz w:val="24"/>
          <w:szCs w:val="24"/>
          <w:shd w:val="clear" w:fill="FFFFFF"/>
        </w:rPr>
      </w:pPr>
    </w:p>
    <w:p w14:paraId="0DA592B1">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咨询电话：86-22-23015120，86-22-23012606</w:t>
      </w:r>
    </w:p>
    <w:p w14:paraId="3C70B86D">
      <w:pPr>
        <w:rPr>
          <w:rFonts w:hint="eastAsia" w:ascii="SimSun" w:hAnsi="SimSun" w:eastAsia="SimSun" w:cs="SimSun"/>
          <w:b/>
          <w:bCs/>
          <w:i w:val="0"/>
          <w:iCs w:val="0"/>
          <w:caps w:val="0"/>
          <w:color w:val="000000"/>
          <w:spacing w:val="0"/>
          <w:sz w:val="24"/>
          <w:szCs w:val="24"/>
          <w:shd w:val="clear" w:fill="FFFFFF"/>
        </w:rPr>
      </w:pPr>
    </w:p>
    <w:p w14:paraId="4F85305B">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电子邮箱：zhb@tjus.edu.cn</w:t>
      </w:r>
    </w:p>
    <w:p w14:paraId="68256835">
      <w:pPr>
        <w:rPr>
          <w:rFonts w:hint="eastAsia" w:ascii="SimSun" w:hAnsi="SimSun" w:eastAsia="SimSun" w:cs="SimSun"/>
          <w:b/>
          <w:bCs/>
          <w:i w:val="0"/>
          <w:iCs w:val="0"/>
          <w:caps w:val="0"/>
          <w:color w:val="000000"/>
          <w:spacing w:val="0"/>
          <w:sz w:val="24"/>
          <w:szCs w:val="24"/>
          <w:shd w:val="clear" w:fill="FFFFFF"/>
        </w:rPr>
      </w:pPr>
    </w:p>
    <w:p w14:paraId="6CA43476">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招生网址：</w:t>
      </w:r>
      <w:r>
        <w:rPr>
          <w:rFonts w:hint="eastAsia" w:ascii="SimSun" w:hAnsi="SimSun" w:eastAsia="SimSun" w:cs="SimSun"/>
          <w:b/>
          <w:bCs/>
          <w:i w:val="0"/>
          <w:iCs w:val="0"/>
          <w:caps w:val="0"/>
          <w:color w:val="000000"/>
          <w:spacing w:val="0"/>
          <w:sz w:val="24"/>
          <w:szCs w:val="24"/>
          <w:shd w:val="clear" w:fill="FFFFFF"/>
        </w:rPr>
        <w:fldChar w:fldCharType="begin"/>
      </w:r>
      <w:r>
        <w:rPr>
          <w:rFonts w:hint="eastAsia" w:ascii="SimSun" w:hAnsi="SimSun" w:eastAsia="SimSun" w:cs="SimSun"/>
          <w:b/>
          <w:bCs/>
          <w:i w:val="0"/>
          <w:iCs w:val="0"/>
          <w:caps w:val="0"/>
          <w:color w:val="000000"/>
          <w:spacing w:val="0"/>
          <w:sz w:val="24"/>
          <w:szCs w:val="24"/>
          <w:shd w:val="clear" w:fill="FFFFFF"/>
        </w:rPr>
        <w:instrText xml:space="preserve"> HYPERLINK "https://zb.tjus.edu.cn" </w:instrText>
      </w:r>
      <w:r>
        <w:rPr>
          <w:rFonts w:hint="eastAsia" w:ascii="SimSun" w:hAnsi="SimSun" w:eastAsia="SimSun" w:cs="SimSun"/>
          <w:b/>
          <w:bCs/>
          <w:i w:val="0"/>
          <w:iCs w:val="0"/>
          <w:caps w:val="0"/>
          <w:color w:val="000000"/>
          <w:spacing w:val="0"/>
          <w:sz w:val="24"/>
          <w:szCs w:val="24"/>
          <w:shd w:val="clear" w:fill="FFFFFF"/>
        </w:rPr>
        <w:fldChar w:fldCharType="separate"/>
      </w:r>
      <w:r>
        <w:rPr>
          <w:rStyle w:val="4"/>
          <w:rFonts w:hint="eastAsia" w:ascii="SimSun" w:hAnsi="SimSun" w:eastAsia="SimSun" w:cs="SimSun"/>
          <w:b/>
          <w:bCs/>
          <w:i w:val="0"/>
          <w:iCs w:val="0"/>
          <w:caps w:val="0"/>
          <w:spacing w:val="0"/>
          <w:sz w:val="24"/>
          <w:szCs w:val="24"/>
          <w:shd w:val="clear" w:fill="FFFFFF"/>
        </w:rPr>
        <w:t>https://zb.tjus.edu.cn</w:t>
      </w:r>
      <w:r>
        <w:rPr>
          <w:rStyle w:val="4"/>
          <w:rFonts w:hint="eastAsia" w:ascii="SimSun" w:hAnsi="SimSun" w:eastAsia="SimSun" w:cs="SimSun"/>
          <w:b/>
          <w:bCs/>
          <w:i w:val="0"/>
          <w:iCs w:val="0"/>
          <w:caps w:val="0"/>
          <w:spacing w:val="0"/>
          <w:sz w:val="24"/>
          <w:szCs w:val="24"/>
          <w:shd w:val="clear" w:fill="FFFFFF"/>
        </w:rPr>
        <w:br w:type="textWrapping"/>
      </w:r>
      <w:r>
        <w:rPr>
          <w:rFonts w:hint="eastAsia" w:ascii="SimSun" w:hAnsi="SimSun" w:eastAsia="SimSun" w:cs="SimSun"/>
          <w:b/>
          <w:bCs/>
          <w:i w:val="0"/>
          <w:iCs w:val="0"/>
          <w:caps w:val="0"/>
          <w:color w:val="000000"/>
          <w:spacing w:val="0"/>
          <w:sz w:val="24"/>
          <w:szCs w:val="24"/>
          <w:shd w:val="clear" w:fill="FFFFFF"/>
        </w:rPr>
        <w:fldChar w:fldCharType="end"/>
      </w:r>
    </w:p>
    <w:p w14:paraId="450534BF">
      <w:pPr>
        <w:rPr>
          <w:rFonts w:hint="eastAsia" w:ascii="SimSun" w:hAnsi="SimSun" w:eastAsia="SimSun" w:cs="SimSun"/>
          <w:b/>
          <w:bCs/>
          <w:i w:val="0"/>
          <w:iCs w:val="0"/>
          <w:caps w:val="0"/>
          <w:color w:val="000000"/>
          <w:spacing w:val="0"/>
          <w:sz w:val="24"/>
          <w:szCs w:val="24"/>
          <w:shd w:val="clear" w:fill="FFFFFF"/>
        </w:rPr>
      </w:pPr>
    </w:p>
    <w:p w14:paraId="2FAE6A7F">
      <w:pPr>
        <w:rPr>
          <w:rFonts w:hint="eastAsia" w:ascii="SimSun" w:hAnsi="SimSun" w:eastAsia="SimSun" w:cs="SimSun"/>
          <w:b/>
          <w:bCs/>
          <w:i w:val="0"/>
          <w:iCs w:val="0"/>
          <w:caps w:val="0"/>
          <w:color w:val="000000"/>
          <w:spacing w:val="0"/>
          <w:sz w:val="24"/>
          <w:szCs w:val="24"/>
          <w:shd w:val="clear" w:fill="FFFFFF"/>
        </w:rPr>
      </w:pPr>
    </w:p>
    <w:p w14:paraId="0E1F3E55">
      <w:pPr>
        <w:rPr>
          <w:rFonts w:hint="eastAsia" w:ascii="SimSun" w:hAnsi="SimSun" w:eastAsia="SimSun" w:cs="SimSun"/>
          <w:b/>
          <w:bCs/>
          <w:i w:val="0"/>
          <w:iCs w:val="0"/>
          <w:caps w:val="0"/>
          <w:color w:val="000000"/>
          <w:spacing w:val="0"/>
          <w:sz w:val="24"/>
          <w:szCs w:val="24"/>
          <w:shd w:val="clear" w:fill="FFFFFF"/>
        </w:rPr>
      </w:pPr>
    </w:p>
    <w:p w14:paraId="47116755">
      <w:pPr>
        <w:rPr>
          <w:rFonts w:hint="eastAsia" w:ascii="SimSun" w:hAnsi="SimSun" w:eastAsia="SimSun" w:cs="SimSun"/>
          <w:b/>
          <w:bCs/>
          <w:i w:val="0"/>
          <w:iCs w:val="0"/>
          <w:caps w:val="0"/>
          <w:color w:val="000000"/>
          <w:spacing w:val="0"/>
          <w:sz w:val="24"/>
          <w:szCs w:val="24"/>
          <w:shd w:val="clear" w:fill="FFFFFF"/>
          <w:lang w:val="en-US" w:eastAsia="zh-CN"/>
        </w:rPr>
      </w:pPr>
      <w:r>
        <w:rPr>
          <w:rFonts w:hint="eastAsia" w:ascii="SimSun" w:hAnsi="SimSun" w:eastAsia="SimSun" w:cs="SimSun"/>
          <w:b/>
          <w:bCs/>
          <w:i w:val="0"/>
          <w:iCs w:val="0"/>
          <w:caps w:val="0"/>
          <w:color w:val="000000"/>
          <w:spacing w:val="0"/>
          <w:sz w:val="24"/>
          <w:szCs w:val="24"/>
          <w:shd w:val="clear" w:fill="FFFFFF"/>
          <w:lang w:val="en-US" w:eastAsia="zh-CN"/>
        </w:rPr>
        <w:t>網址：https://zb.tjus.edu.cn/info/1002/4818.htm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0D277B"/>
    <w:rsid w:val="670D2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19</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2024-12-26T02:45:00Z</dcterms:created>
  <dc:creator>Coco*☆사랑해요</dc:creator>
  <cp:lastModifiedBy>Coco*☆사랑해요</cp:lastModifiedBy>
  <dcterms:modified xsi:type="dcterms:W3CDTF">2024-12-26T03:04:38Z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9739B63505EC4001AEA1C40C929CB69A_11</vt:lpwstr>
  </property>
</Properties>
</file>