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lang w:val="en-US" w:eastAsia="zh-CN"/>
        </w:rPr>
      </w:pPr>
      <w:r>
        <w:rPr>
          <w:rFonts w:hint="default"/>
          <w:lang w:val="en-US" w:eastAsia="zh-CN"/>
        </w:rPr>
        <w:t>河北师范大学2024年招收台湾高中毕业生招生简章</w:t>
      </w:r>
    </w:p>
    <w:p>
      <w:pPr>
        <w:jc w:val="left"/>
        <w:rPr>
          <w:rFonts w:hint="default"/>
          <w:lang w:val="en-US" w:eastAsia="zh-CN"/>
        </w:rPr>
      </w:pPr>
      <w:r>
        <w:rPr>
          <w:rFonts w:hint="default"/>
          <w:lang w:val="en-US" w:eastAsia="zh-CN"/>
        </w:rPr>
        <w:t>二、申请条件</w:t>
      </w:r>
    </w:p>
    <w:p>
      <w:pPr>
        <w:jc w:val="left"/>
        <w:rPr>
          <w:rFonts w:hint="default"/>
          <w:lang w:val="en-US" w:eastAsia="zh-CN"/>
        </w:rPr>
      </w:pPr>
      <w:r>
        <w:rPr>
          <w:rFonts w:hint="default"/>
          <w:lang w:val="en-US" w:eastAsia="zh-CN"/>
        </w:rPr>
        <w:t>1.持有《台湾居民居住证》或《台湾居民往来大陆通行证》以及在台湾居住的有效身份证明（所持证件均须在有效期内）的2024届台湾高中毕业生；</w:t>
      </w:r>
    </w:p>
    <w:p>
      <w:pPr>
        <w:jc w:val="left"/>
        <w:rPr>
          <w:rFonts w:hint="default"/>
          <w:lang w:val="en-US" w:eastAsia="zh-CN"/>
        </w:rPr>
      </w:pPr>
      <w:r>
        <w:rPr>
          <w:rFonts w:hint="default"/>
          <w:lang w:val="en-US" w:eastAsia="zh-CN"/>
        </w:rPr>
        <w:t>2.参加2024年台湾地区大学入学考试学科能力测试，</w:t>
      </w:r>
      <w:bookmarkStart w:id="0" w:name="_GoBack"/>
      <w:r>
        <w:rPr>
          <w:rFonts w:hint="default"/>
          <w:lang w:val="en-US" w:eastAsia="zh-CN"/>
        </w:rPr>
        <w:t>语文、数学、英文考试科目中任意一科达到均标级</w:t>
      </w:r>
      <w:bookmarkEnd w:id="0"/>
      <w:r>
        <w:rPr>
          <w:rFonts w:hint="default"/>
          <w:lang w:val="en-US" w:eastAsia="zh-CN"/>
        </w:rPr>
        <w:t>(含)以上。</w:t>
      </w:r>
    </w:p>
    <w:p>
      <w:pPr>
        <w:jc w:val="left"/>
        <w:rPr>
          <w:rFonts w:hint="default"/>
          <w:lang w:val="en-US" w:eastAsia="zh-CN"/>
        </w:rPr>
      </w:pPr>
    </w:p>
    <w:p>
      <w:pPr>
        <w:numPr>
          <w:ilvl w:val="0"/>
          <w:numId w:val="1"/>
        </w:numPr>
        <w:jc w:val="left"/>
        <w:rPr>
          <w:rFonts w:hint="default"/>
          <w:lang w:val="en-US" w:eastAsia="zh-CN"/>
        </w:rPr>
      </w:pPr>
      <w:r>
        <w:rPr>
          <w:rFonts w:hint="default"/>
          <w:lang w:val="en-US" w:eastAsia="zh-CN"/>
        </w:rPr>
        <w:t>招生专业及计划</w:t>
      </w:r>
    </w:p>
    <w:p>
      <w:pPr>
        <w:numPr>
          <w:numId w:val="0"/>
        </w:numPr>
        <w:jc w:val="left"/>
      </w:pPr>
      <w:r>
        <w:drawing>
          <wp:inline distT="0" distB="0" distL="114300" distR="114300">
            <wp:extent cx="5676900" cy="4133850"/>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5676900" cy="4133850"/>
                    </a:xfrm>
                    <a:prstGeom prst="rect">
                      <a:avLst/>
                    </a:prstGeom>
                    <a:noFill/>
                    <a:ln>
                      <a:noFill/>
                    </a:ln>
                  </pic:spPr>
                </pic:pic>
              </a:graphicData>
            </a:graphic>
          </wp:inline>
        </w:drawing>
      </w:r>
    </w:p>
    <w:p>
      <w:pPr>
        <w:numPr>
          <w:numId w:val="0"/>
        </w:numPr>
        <w:jc w:val="left"/>
        <w:rPr>
          <w:rFonts w:hint="default"/>
          <w:lang w:val="en-US" w:eastAsia="zh-CN"/>
        </w:rPr>
      </w:pPr>
      <w:r>
        <w:rPr>
          <w:rFonts w:hint="default"/>
          <w:lang w:val="en-US" w:eastAsia="zh-CN"/>
        </w:rPr>
        <w:t>四、报名时间及方式</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报名时间：2024年3月1日至31日</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五、选拔程序</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河北师范大学将对申请材料进行审核，并根据申请者的学测成绩，结合考生中学期间学习经历，择优录取。预录取的台湾免试生名单须经教育部考试中心对其学测成绩进行确认后，报送普通高等学校联合招收华侨港澳台湾学生办公室（简称联招办）审核，审核合格后方能办理相关录取手续，并于2024年7月发放正式录取通知书。</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六、学费标准</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被录取的台湾学生入学注册时，应按照学校规定缴纳学费和住宿费，收费标准和住宿标准与祖国大陆学生相同。全日制本科生学费实行学分制收费，按实际招生年度的学分收费标准收取，具体以河北省发改委批复的收费文件为准。</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七、毕业与学位</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凡具有学校正式学籍的学生，在允许的修业期限内获得规定的学分，达到毕业基本要求时，准予毕业并颁发河北师范大学毕业证书。对符合学位授予条件的毕业生，授予河北师范大学学士学位并颁发学位证书。</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八、地址及联系方法</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地址：河北省石家庄市南二环东路20号河北师范大学招生办公室 050024</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电话：0086-311-80786666， 联系人：李老师</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电子信箱：zsksk@mail.hebtu.edu.cn</w:t>
      </w:r>
    </w:p>
    <w:p>
      <w:pPr>
        <w:numPr>
          <w:numId w:val="0"/>
        </w:numPr>
        <w:jc w:val="left"/>
        <w:rPr>
          <w:rFonts w:hint="default"/>
          <w:lang w:val="en-US" w:eastAsia="zh-CN"/>
        </w:rPr>
      </w:pPr>
    </w:p>
    <w:p>
      <w:pPr>
        <w:numPr>
          <w:numId w:val="0"/>
        </w:numPr>
        <w:jc w:val="left"/>
        <w:rPr>
          <w:rFonts w:hint="default"/>
          <w:lang w:val="en-US" w:eastAsia="zh-CN"/>
        </w:rPr>
      </w:pPr>
      <w:r>
        <w:rPr>
          <w:rFonts w:hint="default"/>
          <w:lang w:val="en-US" w:eastAsia="zh-CN"/>
        </w:rPr>
        <w:t xml:space="preserve">网址: </w:t>
      </w:r>
      <w:r>
        <w:rPr>
          <w:rFonts w:hint="default"/>
          <w:lang w:val="en-US" w:eastAsia="zh-CN"/>
        </w:rPr>
        <w:fldChar w:fldCharType="begin"/>
      </w:r>
      <w:r>
        <w:rPr>
          <w:rFonts w:hint="default"/>
          <w:lang w:val="en-US" w:eastAsia="zh-CN"/>
        </w:rPr>
        <w:instrText xml:space="preserve"> HYPERLINK "https://zsjyc.hebtu.edu.cn/zsw" </w:instrText>
      </w:r>
      <w:r>
        <w:rPr>
          <w:rFonts w:hint="default"/>
          <w:lang w:val="en-US" w:eastAsia="zh-CN"/>
        </w:rPr>
        <w:fldChar w:fldCharType="separate"/>
      </w:r>
      <w:r>
        <w:rPr>
          <w:rStyle w:val="6"/>
          <w:rFonts w:hint="default"/>
          <w:lang w:val="en-US" w:eastAsia="zh-CN"/>
        </w:rPr>
        <w:t>https://zsjyc.hebtu.edu.cn/zsw</w:t>
      </w:r>
      <w:r>
        <w:rPr>
          <w:rFonts w:hint="default"/>
          <w:lang w:val="en-US" w:eastAsia="zh-CN"/>
        </w:rPr>
        <w:fldChar w:fldCharType="end"/>
      </w:r>
    </w:p>
    <w:p>
      <w:pPr>
        <w:numPr>
          <w:numId w:val="0"/>
        </w:numPr>
        <w:jc w:val="left"/>
        <w:rPr>
          <w:rFonts w:hint="default"/>
          <w:lang w:val="en-US" w:eastAsia="zh-CN"/>
        </w:rPr>
      </w:pPr>
    </w:p>
    <w:p>
      <w:pPr>
        <w:numPr>
          <w:numId w:val="0"/>
        </w:numPr>
        <w:jc w:val="left"/>
        <w:rPr>
          <w:rFonts w:hint="default"/>
          <w:lang w:val="en-US" w:eastAsia="zh-CN"/>
        </w:rPr>
      </w:pPr>
    </w:p>
    <w:p>
      <w:pPr>
        <w:numPr>
          <w:numId w:val="0"/>
        </w:numPr>
        <w:jc w:val="left"/>
        <w:rPr>
          <w:rFonts w:hint="default"/>
          <w:lang w:val="en-US" w:eastAsia="zh-CN"/>
        </w:rPr>
      </w:pPr>
      <w:r>
        <w:rPr>
          <w:rFonts w:hint="eastAsia"/>
          <w:lang w:val="en-US" w:eastAsia="zh-CN"/>
        </w:rPr>
        <w:t>网址：https://zsjyc.hebtu.edu.cn/zsw/a/2024/02/02/BF8562AFFFB2407A999A694283E86668.html</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6E6CB"/>
    <w:multiLevelType w:val="singleLevel"/>
    <w:tmpl w:val="3026E6CB"/>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019571A4"/>
    <w:rsid w:val="063D244B"/>
    <w:rsid w:val="249C559F"/>
    <w:rsid w:val="304A524D"/>
    <w:rsid w:val="32AA07AD"/>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2024-02-12T17:25:55Z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93E90F3772EC466487474A0B9EE22E45_13</vt:lpwstr>
  </property>
</Properties>
</file>