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shd w:val="clear" w:fill="FFFFFF"/>
        <w:spacing w:before="200" w:beforeAutospacing="0" w:after="100" w:afterAutospacing="0" w:line="11" w:lineRule="atLeast"/>
        <w:ind w:left="0" w:firstLine="0"/>
        <w:jc w:val="center"/>
        <w:rPr>
          <w:rFonts w:ascii="SimHei" w:hAnsi="SimHei" w:eastAsia="SimHei" w:cs="SimHei"/>
          <w:i w:val="0"/>
          <w:iCs w:val="0"/>
          <w:caps w:val="0"/>
          <w:color w:val="333333"/>
          <w:spacing w:val="32"/>
          <w:sz w:val="30"/>
          <w:szCs w:val="30"/>
        </w:rPr>
      </w:pPr>
      <w:r>
        <w:rPr>
          <w:rFonts w:hint="eastAsia" w:ascii="SimHei" w:hAnsi="SimHei" w:eastAsia="SimHei" w:cs="SimHei"/>
          <w:i w:val="0"/>
          <w:iCs w:val="0"/>
          <w:caps w:val="0"/>
          <w:color w:val="333333"/>
          <w:spacing w:val="32"/>
          <w:sz w:val="30"/>
          <w:szCs w:val="30"/>
          <w:shd w:val="clear" w:fill="FFFFFF"/>
        </w:rPr>
        <w:t>2024年依据学测成绩招收台湾高中毕业生简章</w:t>
      </w:r>
    </w:p>
    <w:p>
      <w:r>
        <w:drawing>
          <wp:inline distT="0" distB="0" distL="114300" distR="114300">
            <wp:extent cx="5273040" cy="3278505"/>
            <wp:effectExtent l="0" t="0" r="10160"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5273040" cy="3278505"/>
                    </a:xfrm>
                    <a:prstGeom prst="rect">
                      <a:avLst/>
                    </a:prstGeom>
                    <a:noFill/>
                    <a:ln>
                      <a:noFill/>
                    </a:ln>
                  </pic:spPr>
                </pic:pic>
              </a:graphicData>
            </a:graphic>
          </wp:inline>
        </w:drawing>
      </w:r>
      <w:r>
        <w:drawing>
          <wp:inline distT="0" distB="0" distL="114300" distR="114300">
            <wp:extent cx="5272405" cy="3154680"/>
            <wp:effectExtent l="0" t="0" r="10795"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5272405" cy="3154680"/>
                    </a:xfrm>
                    <a:prstGeom prst="rect">
                      <a:avLst/>
                    </a:prstGeom>
                    <a:noFill/>
                    <a:ln>
                      <a:noFill/>
                    </a:ln>
                  </pic:spPr>
                </pic:pic>
              </a:graphicData>
            </a:graphic>
          </wp:inline>
        </w:drawing>
      </w:r>
    </w:p>
    <w:p>
      <w:pPr>
        <w:rPr>
          <w:rFonts w:hint="eastAsia"/>
        </w:rPr>
      </w:pPr>
      <w:r>
        <w:rPr>
          <w:rFonts w:hint="eastAsia"/>
        </w:rPr>
        <w:t>三、申请条件</w:t>
      </w:r>
    </w:p>
    <w:p>
      <w:pPr>
        <w:rPr>
          <w:rFonts w:hint="eastAsia"/>
        </w:rPr>
      </w:pPr>
    </w:p>
    <w:p>
      <w:pPr>
        <w:rPr>
          <w:rFonts w:hint="eastAsia"/>
        </w:rPr>
      </w:pPr>
      <w:r>
        <w:rPr>
          <w:rFonts w:hint="eastAsia"/>
        </w:rPr>
        <w:t>1．持有台湾居民居住证或《台湾居民来往大陆通行证》，以及在台湾居住的有效身份证明（所持证件须与考生本人信息一致，且在有效期之内）；</w:t>
      </w:r>
    </w:p>
    <w:p>
      <w:pPr>
        <w:rPr>
          <w:rFonts w:hint="eastAsia"/>
        </w:rPr>
      </w:pPr>
    </w:p>
    <w:p>
      <w:pPr>
        <w:rPr>
          <w:rFonts w:hint="eastAsia"/>
        </w:rPr>
      </w:pPr>
      <w:r>
        <w:rPr>
          <w:rFonts w:hint="eastAsia"/>
        </w:rPr>
        <w:t>2．参加2024年学测，且语文、数学、英文考试科目成绩均达到前标级且其中至少有两科成绩达到顶标级的台湾高中毕业生。</w:t>
      </w:r>
    </w:p>
    <w:p>
      <w:pPr>
        <w:rPr>
          <w:rFonts w:hint="eastAsia"/>
        </w:rPr>
      </w:pPr>
    </w:p>
    <w:p>
      <w:pPr>
        <w:rPr>
          <w:rFonts w:hint="eastAsia"/>
        </w:rPr>
      </w:pPr>
      <w:r>
        <w:rPr>
          <w:rFonts w:hint="eastAsia"/>
        </w:rPr>
        <w:t>四、报名方式</w:t>
      </w:r>
    </w:p>
    <w:p>
      <w:pPr>
        <w:rPr>
          <w:rFonts w:hint="eastAsia"/>
        </w:rPr>
      </w:pPr>
    </w:p>
    <w:p>
      <w:pPr>
        <w:rPr>
          <w:rFonts w:hint="eastAsia"/>
        </w:rPr>
      </w:pPr>
      <w:r>
        <w:rPr>
          <w:rFonts w:hint="eastAsia"/>
        </w:rPr>
        <w:t>3月1日至31日，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高中阶段证明本人能力的相关材料。报名截止前，考生可修改基本材料和其他材料。报名截止后，考生不可修改报考材料。考生应准确填写个人网上报名信息并提供真实材料。系统报名不收取考生报考费。</w:t>
      </w:r>
    </w:p>
    <w:p>
      <w:pPr>
        <w:rPr>
          <w:rFonts w:hint="eastAsia"/>
        </w:rPr>
      </w:pPr>
    </w:p>
    <w:p>
      <w:pPr>
        <w:rPr>
          <w:rFonts w:hint="eastAsia"/>
        </w:rPr>
      </w:pPr>
      <w:r>
        <w:rPr>
          <w:rFonts w:hint="eastAsia"/>
        </w:rPr>
        <w:t>五、学校考核</w:t>
      </w:r>
    </w:p>
    <w:p>
      <w:pPr>
        <w:rPr>
          <w:rFonts w:hint="eastAsia"/>
        </w:rPr>
      </w:pPr>
    </w:p>
    <w:p>
      <w:pPr>
        <w:rPr>
          <w:rFonts w:hint="eastAsia"/>
        </w:rPr>
      </w:pPr>
      <w:r>
        <w:rPr>
          <w:rFonts w:hint="eastAsia"/>
        </w:rPr>
        <w:t>1．材料审核：学校对申请者报名材料进行审核，并于4月15日前通过报名系统公布审核结果及考核安排。申请者须及时查看，审核通过者按时参加考核，我校不再以其他方式通知申请者本人。</w:t>
      </w:r>
    </w:p>
    <w:p>
      <w:pPr>
        <w:rPr>
          <w:rFonts w:hint="eastAsia"/>
        </w:rPr>
      </w:pPr>
    </w:p>
    <w:p>
      <w:pPr>
        <w:rPr>
          <w:rFonts w:hint="eastAsia"/>
        </w:rPr>
      </w:pPr>
      <w:r>
        <w:rPr>
          <w:rFonts w:hint="eastAsia"/>
        </w:rPr>
        <w:t>2．考核安排：学校将于5月5日前组织远程网络面试，面试具体时间安排详见系统通知。</w:t>
      </w:r>
    </w:p>
    <w:p>
      <w:pPr>
        <w:rPr>
          <w:rFonts w:hint="eastAsia"/>
        </w:rPr>
      </w:pPr>
    </w:p>
    <w:p>
      <w:pPr>
        <w:rPr>
          <w:rFonts w:hint="eastAsia"/>
        </w:rPr>
      </w:pPr>
      <w:r>
        <w:rPr>
          <w:rFonts w:hint="eastAsia"/>
        </w:rPr>
        <w:t>六、录取工作</w:t>
      </w:r>
    </w:p>
    <w:p>
      <w:pPr>
        <w:rPr>
          <w:rFonts w:hint="eastAsia"/>
        </w:rPr>
      </w:pPr>
    </w:p>
    <w:p>
      <w:pPr>
        <w:rPr>
          <w:rFonts w:hint="eastAsia"/>
        </w:rPr>
      </w:pPr>
      <w:r>
        <w:rPr>
          <w:rFonts w:hint="eastAsia"/>
        </w:rPr>
        <w:t>1.录取规则：学校依据申请者学测成绩和我校面试成绩及申请者所报考校区、专业志愿择优录取，宁缺毋滥。</w:t>
      </w:r>
    </w:p>
    <w:p>
      <w:pPr>
        <w:rPr>
          <w:rFonts w:hint="eastAsia"/>
        </w:rPr>
      </w:pPr>
    </w:p>
    <w:p>
      <w:pPr>
        <w:rPr>
          <w:rFonts w:hint="eastAsia"/>
        </w:rPr>
      </w:pPr>
      <w:r>
        <w:rPr>
          <w:rFonts w:hint="eastAsia"/>
        </w:rPr>
        <w:t>2.录取安排：学校预计于5月15日通过报名系统公布拟录取名单，考生须于5月15日至19日期间登录系统查询本人录取情况，进行录取确认。逾期未确认的考生视为放弃录取资格，且不得参加征集志愿报名。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3.征集志愿安排：学校将根据录取确认情况，确定是否进行志愿征集，具体安排以届时系统公布信息为准。</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1．北京师范大学依据学测成绩招收台湾高中毕业生工作在学校招生工作领导小组领导下，由招生办公室统筹组织，有关院系和专家参与实施。</w:t>
      </w:r>
    </w:p>
    <w:p>
      <w:pPr>
        <w:rPr>
          <w:rFonts w:hint="eastAsia"/>
        </w:rPr>
      </w:pPr>
    </w:p>
    <w:p>
      <w:pPr>
        <w:rPr>
          <w:rFonts w:hint="eastAsia"/>
        </w:rPr>
      </w:pPr>
      <w:r>
        <w:rPr>
          <w:rFonts w:hint="eastAsia"/>
        </w:rPr>
        <w:t>2．北京师范大学依据学测成绩招收台湾高中毕业生过程由学校纪检监察部门参与、实施监督，并主动接受社会各界监督。</w:t>
      </w:r>
    </w:p>
    <w:p>
      <w:pPr>
        <w:rPr>
          <w:rFonts w:hint="eastAsia"/>
        </w:rPr>
      </w:pPr>
    </w:p>
    <w:p>
      <w:pPr>
        <w:rPr>
          <w:rFonts w:hint="eastAsia"/>
        </w:rPr>
      </w:pPr>
      <w:r>
        <w:rPr>
          <w:rFonts w:hint="eastAsia"/>
        </w:rPr>
        <w:t>3．学校实行责任制和责任追究制。对违反规定的工作人员，严厉查处；凡不符合报名条件或通过弄虚作假、徇私舞弊等违反国家招生工作规定的行为报考或录取的考生，一经发现，取消当年报考或录取资格。</w:t>
      </w:r>
    </w:p>
    <w:p>
      <w:pPr>
        <w:rPr>
          <w:rFonts w:hint="eastAsia"/>
        </w:rPr>
      </w:pPr>
    </w:p>
    <w:p>
      <w:pPr>
        <w:rPr>
          <w:rFonts w:hint="eastAsia"/>
        </w:rPr>
      </w:pPr>
      <w:r>
        <w:rPr>
          <w:rFonts w:hint="eastAsia"/>
        </w:rPr>
        <w:t>4．北京师范大学未委托任何机构或个人代理招生事宜和举办辅导班，请不要相信任何中介信息。</w:t>
      </w:r>
    </w:p>
    <w:p>
      <w:pPr>
        <w:rPr>
          <w:rFonts w:hint="eastAsia"/>
        </w:rPr>
      </w:pPr>
    </w:p>
    <w:p>
      <w:pPr>
        <w:rPr>
          <w:rFonts w:hint="eastAsia"/>
        </w:rPr>
      </w:pPr>
      <w:r>
        <w:rPr>
          <w:rFonts w:hint="eastAsia"/>
        </w:rPr>
        <w:t>5．报名系统工作安排如有变动，以报名系统公告为准。本简章由北京师范大学招生办公室负责解释。</w:t>
      </w:r>
    </w:p>
    <w:p>
      <w:pPr>
        <w:rPr>
          <w:rFonts w:hint="eastAsia"/>
        </w:rPr>
      </w:pPr>
    </w:p>
    <w:p>
      <w:pPr>
        <w:rPr>
          <w:rFonts w:hint="eastAsia"/>
        </w:rPr>
      </w:pPr>
      <w:r>
        <w:rPr>
          <w:rFonts w:hint="eastAsia"/>
        </w:rPr>
        <w:t>6．联系方式</w:t>
      </w:r>
    </w:p>
    <w:p>
      <w:pPr>
        <w:rPr>
          <w:rFonts w:hint="eastAsia"/>
        </w:rPr>
      </w:pPr>
    </w:p>
    <w:p>
      <w:pPr>
        <w:rPr>
          <w:rFonts w:hint="eastAsia"/>
        </w:rPr>
      </w:pPr>
      <w:r>
        <w:rPr>
          <w:rFonts w:hint="eastAsia"/>
        </w:rPr>
        <w:t>咨询电话：86-10-58807962,86-10-58801802</w:t>
      </w:r>
    </w:p>
    <w:p>
      <w:pPr>
        <w:rPr>
          <w:rFonts w:hint="eastAsia"/>
        </w:rPr>
      </w:pPr>
    </w:p>
    <w:p>
      <w:pPr>
        <w:rPr>
          <w:rFonts w:hint="eastAsia"/>
        </w:rPr>
      </w:pPr>
      <w:r>
        <w:rPr>
          <w:rFonts w:hint="eastAsia"/>
        </w:rPr>
        <w:t>电子邮箱：zsb@bnu.edu.cn</w:t>
      </w:r>
    </w:p>
    <w:p>
      <w:pPr>
        <w:rPr>
          <w:rFonts w:hint="eastAsia"/>
        </w:rPr>
      </w:pPr>
    </w:p>
    <w:p>
      <w:pPr>
        <w:rPr>
          <w:rFonts w:hint="eastAsia"/>
        </w:rPr>
      </w:pPr>
      <w:r>
        <w:rPr>
          <w:rFonts w:hint="eastAsia"/>
        </w:rPr>
        <w:t>招生网址：</w:t>
      </w:r>
      <w:r>
        <w:rPr>
          <w:rFonts w:hint="eastAsia"/>
        </w:rPr>
        <w:fldChar w:fldCharType="begin"/>
      </w:r>
      <w:r>
        <w:rPr>
          <w:rFonts w:hint="eastAsia"/>
        </w:rPr>
        <w:instrText xml:space="preserve"> HYPERLINK "https://admission.bnu.edu.cn" </w:instrText>
      </w:r>
      <w:r>
        <w:rPr>
          <w:rFonts w:hint="eastAsia"/>
        </w:rPr>
        <w:fldChar w:fldCharType="separate"/>
      </w:r>
      <w:r>
        <w:rPr>
          <w:rStyle w:val="6"/>
          <w:rFonts w:hint="eastAsia"/>
        </w:rPr>
        <w:t>https://admission.bnu.edu.cn</w:t>
      </w:r>
      <w:r>
        <w:rPr>
          <w:rFonts w:hint="eastAsia"/>
        </w:rPr>
        <w:fldChar w:fldCharType="end"/>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网址：https://admission.bnu.edu.cn/tslx/gatzs/d021c6a879a54ff3ad64845850a694f3.html</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B7174D5"/>
    <w:rsid w:val="59134328"/>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2024-02-10T16:54:07Z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8D932CE2E4F44AEA87659D6BAECFB6D5_13</vt:lpwstr>
  </property>
</Properties>
</file>