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</w:rPr>
        <w:t>北京化工大学2024年招收台湾高中毕业生简章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>一、报名条件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 xml:space="preserve">    1.身体健康，品行端正；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 xml:space="preserve">    2.持有《台湾居民居住证》或《台湾居民来往大陆通行证》及在台湾居住的有效身份证明的2024届台湾高中毕业生；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 xml:space="preserve">    3.参加2024年台湾地区大学入学考试学科能力测试（以下简称“学测”），</w:t>
      </w:r>
      <w:bookmarkStart w:id="0" w:name="_GoBack"/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>语文、数学A、英文、自然四个科目学测成绩均须达到前标级及以上</w:t>
      </w:r>
      <w:bookmarkEnd w:id="0"/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>。</w:t>
      </w: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</w:p>
    <w:p>
      <w:pP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 xml:space="preserve">    二、招生计划和专业选择</w:t>
      </w:r>
    </w:p>
    <w:p>
      <w:pPr>
        <w:ind w:firstLine="480"/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>学校2024年计划招收台湾高中毕业生5人，具体招生名额视生源情况而定。招生专业均为理工类专业。考生可报考专业（类）见下表，各专业（类）招生计划可根据生源情况进行调整，申请者可在以下招生专业目录中选择三个专业（类）作为志愿。</w:t>
      </w:r>
    </w:p>
    <w:p>
      <w:pPr>
        <w:ind w:firstLine="480"/>
      </w:pPr>
      <w:r>
        <w:drawing>
          <wp:inline distT="0" distB="0" distL="114300" distR="114300">
            <wp:extent cx="5597525" cy="3319145"/>
            <wp:effectExtent l="0" t="0" r="3175" b="825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7525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/>
        <w:jc w:val="left"/>
      </w:pPr>
      <w:r>
        <w:drawing>
          <wp:inline distT="0" distB="0" distL="114300" distR="114300">
            <wp:extent cx="5594350" cy="1833880"/>
            <wp:effectExtent l="0" t="0" r="6350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94350" cy="183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三、报名时间及方式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符合上述报名条件的台湾高中毕业生，应于2024年3月1日至31日登陆祖国（大陆）普通高校依据台湾地区学测成绩招收台湾高中毕业生报名系统（https://www.gatzs.com.cn/z/tw/）进行报名。考生须按照要求认真、如实填写申请信息并上传报名材料。考生须对其提交申请材料的真实性、准确性、完整性和有效性负责，由于申请材料不清、缺失、无效或虚假所带来的不利后果均由申请者本人承担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申请材料如下（下述第1至3项为必需材料，缺少材料者将无法通过初审）：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1.系统中要求填写的个人信息；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2.上传《台湾居民居住证》或《台湾居民来往大陆通行证》及在台湾居住的有效身份证明等个人证件、个人电子照片、学测成绩单、考生诚信承诺书、成绩查验授权书等；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3.个人陈述（包括个人理想、学业成绩情况、希望到北京化工大学深造的原因、对大学学习生活等方面的计划和设想、未来职业规划等，字数应不少于1000字，pdf格式），上传至其他附件中。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4.其他能够体现申请者能力水平的pdf或jpg格式证明材料（a.学术活动：主要包括参加的各类学科竞赛、科研活动、征文比赛、创新大赛等；b.文体活动：主要包括参加的各种文艺、体育活动；c.社会活动：如志愿者活动、学生社团活动、公益活动等。请附获奖证书、公开发表作品和其他有关证明材料）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四、初审及面试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1.初审：学校将对报名考生提交的申请材料进行资格审核。学校初审于2024年4月10日前完成，请考生及时登录系统查看审核结果。系统显示初审通过的考生应关注学校的面试考核通知，请关注学校本科招生网并查看电子邮件，学校不再以其他方式通知申请者本人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2.面试：通过资格审核的考生须参加学校组织的面试（含线上视频面试）。若考生因个人原因未参加学校组织的面试，视为个人放弃此次招生报名申请。面试时间为2024年4月11日至4月31日，具体日期及安排将以学校通知为准。面试考核过程全程录像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五、录取原则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经教育部考试中心进行“学测”成绩确认后，学校将根据申请者的“学测”成绩和面试成绩等综合考虑，择优确定拟录取名单。拟录取名单在校内本科招生网上公示7天后上传至系统。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六、录取确认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考生须于5月15日至19日期间登录系统查询本人录取情况，进行录取确认。逾期未确认的考生视为放弃录取资格。考生确认后，学校向考生发放录取通知书。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七、其他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1.学校遵循“公平公正、综合评价、择优录取”的原则开展台湾高中毕业生招生工作，学校纪检监察部门严格监督选拔程序。学校纪委办公室、监察处邮箱:jiwei@mail.buct.edu.cn ；电话: （8610）64434762。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2.学校不收取任何申请、面试费用。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八、联系方式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学校地址：北京市朝阳区北三环东路15号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邮政编码：100029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北京化工大学港澳台事务办公室：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联系电话：(8610)64434754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传真：(8610)64423610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电子邮箱：gatb@mail.buct.edu.cn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北京化工大学招生办公室：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电话：(8610)64435706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传真：(8610)64414824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电子邮箱：zsb@mail.buct.edu.cn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本科招生网址：https://goto.buct.edu.cn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北京化工大学港澳台办公室</w:t>
      </w: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                                                                        北京化工大学招生办公室</w:t>
      </w:r>
    </w:p>
    <w:p>
      <w:pPr>
        <w:ind w:firstLine="480"/>
        <w:jc w:val="left"/>
        <w:rPr>
          <w:rFonts w:hint="default"/>
          <w:lang w:val="en-US" w:eastAsia="zh-CN"/>
        </w:rPr>
      </w:pPr>
    </w:p>
    <w:p>
      <w:pPr>
        <w:ind w:firstLine="48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2024年2月4日</w:t>
      </w:r>
    </w:p>
    <w:p>
      <w:pPr>
        <w:ind w:firstLine="480"/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</w:p>
    <w:p>
      <w:pPr>
        <w:ind w:firstLine="480"/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</w:p>
    <w:p>
      <w:pPr>
        <w:ind w:firstLine="480"/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</w:p>
    <w:p>
      <w:pPr>
        <w:ind w:firstLine="480"/>
        <w:rPr>
          <w:rFonts w:hint="default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3244D"/>
          <w:spacing w:val="0"/>
          <w:sz w:val="24"/>
          <w:szCs w:val="24"/>
          <w:shd w:val="clear" w:fill="FFFFFF"/>
          <w:lang w:val="en-US" w:eastAsia="zh-CN"/>
        </w:rPr>
        <w:t>网址：https://goto.buct.edu.cn/static/front/buct/basic/html_cms/frontViewArticle.html?id=d98aad06e5e54c83bfaae2cb6d8fa065</w:t>
      </w:r>
    </w:p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Franklin Gothic Book">
    <w:panose1 w:val="020B0503020102020204"/>
    <w:charset w:val="00"/>
    <w:family w:val="auto"/>
    <w:pitch w:val="default"/>
    <w:sig w:usb0="00000287" w:usb1="00000000" w:usb2="00000000" w:usb3="00000000" w:csb0="2000009F" w:csb1="DFD70000"/>
  </w:font>
  <w:font w:name="細明體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標楷體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方正小标宋简体">
    <w:altName w:val="Sim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59134328"/>
    <w:rsid w:val="03595B8B"/>
    <w:rsid w:val="0A8068C8"/>
    <w:rsid w:val="0B7174D5"/>
    <w:rsid w:val="14BE4314"/>
    <w:rsid w:val="14DE264A"/>
    <w:rsid w:val="1C800AD2"/>
    <w:rsid w:val="28FD0FCB"/>
    <w:rsid w:val="2E9615FD"/>
    <w:rsid w:val="2FEF2B33"/>
    <w:rsid w:val="3C1040FD"/>
    <w:rsid w:val="45F33C53"/>
    <w:rsid w:val="4F6457CE"/>
    <w:rsid w:val="571A05BC"/>
    <w:rsid w:val="59134328"/>
    <w:rsid w:val="5BA800EC"/>
    <w:rsid w:val="61351088"/>
    <w:rsid w:val="61AC454A"/>
    <w:rsid w:val="62D52D32"/>
    <w:rsid w:val="69A97868"/>
    <w:rsid w:val="6E8D386E"/>
    <w:rsid w:val="73123FD7"/>
    <w:rsid w:val="7B78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2024-02-10T16:50:00Z</dcterms:created>
  <dc:creator>阿Co</dc:creator>
  <cp:lastModifiedBy>阿Co</cp:lastModifiedBy>
  <dcterms:modified xsi:type="dcterms:W3CDTF">2024-02-10T17:41:09Z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D21D7F4C606341DF811EE59E9BCBDCD0_13</vt:lpwstr>
  </property>
</Properties>
</file>