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SimSun" w:hAnsi="SimSun" w:eastAsia="SimSun" w:cs="SimSun"/>
          <w:b/>
          <w:bCs/>
          <w:i w:val="0"/>
          <w:iCs w:val="0"/>
          <w:caps w:val="0"/>
          <w:color w:val="002F5E"/>
          <w:spacing w:val="0"/>
          <w:sz w:val="21"/>
          <w:szCs w:val="21"/>
          <w:shd w:val="clear" w:fill="FFFFFF"/>
        </w:rPr>
      </w:pPr>
      <w:r>
        <w:rPr>
          <w:rFonts w:hint="eastAsia" w:ascii="SimSun" w:hAnsi="SimSun" w:eastAsia="SimSun" w:cs="SimSun"/>
          <w:b/>
          <w:bCs/>
          <w:i w:val="0"/>
          <w:iCs w:val="0"/>
          <w:caps w:val="0"/>
          <w:color w:val="002F5E"/>
          <w:spacing w:val="0"/>
          <w:sz w:val="21"/>
          <w:szCs w:val="21"/>
          <w:shd w:val="clear" w:fill="FFFFFF"/>
        </w:rPr>
        <w:t>天津理工大学2024年依据学测成绩招收台湾学生招生简章</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（一）报名资格</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持有《台湾居民居住证》或《台湾居民来往大陆通行证》、以及在台湾居住的有效身份证明，且当年学测成绩在语文、数学、英文考试科目中任意一科达到均标级以上的台湾高中毕业生均可报名。考生所持证件须与考生本人信息一致，且在有效期之内。</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（二）报名时间及方式</w:t>
      </w:r>
      <w:bookmarkStart w:id="0" w:name="_GoBack"/>
      <w:bookmarkEnd w:id="0"/>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报名时间为2024年3月1日至31日。</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报名方式：考生登录祖国大陆普通高校依据台湾地区学测成绩招收台湾高中毕业生报名（网址：https://www.gatzs.com.cn/z/tw/）进行报名。考生须按照要求输入个人信息，上传个人证件、电子照片、学测成绩、考生诚信承诺书等基本材料，提交成绩查验授权书及报考高校要求的其他材料。报名截止前，考生可修改基本材料和其他材料。报名截止后，考生原则上不可修改基本材料。考生应准确填写个人网上报名信息并提供真实材料。</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系统报名不收取考生报考费。</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（三）填报志愿</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考生可在招生专业目录中(附件一)选择6个专业作为申报志愿，各专业招生人数将视申请情况确定，对台总招生数为5人。志愿填报采取平行志愿方式。填报志愿前，考生须认真阅读报名系统操作指南、招生简章，了解学校的基本情况、招生专业、自主确定的招生要求、收费标准、录取原则及其他注意事项。考生应按学校报考条件及相关要求填报志愿。</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每位考生报名时可填报6个专业，并选择是否服从专业调剂。考生可在报名截止前修改志愿，逾期不得修改。</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（四）注意事项</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考生因不符合报考条件及相关要求、填报信息错误或填报虚假信息造成的一切后果，由考生本人承担。</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二、审核及考核</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审核及考核时间为2024年4月1日至5月14日。</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（一）审核阶段</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学校对考生报名资格进行初审，包括身份审核、学历审核及学测成绩审核等。考生应及时登录系统查看审核结果。系统显示初审通过的考生应关注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（2） 考核阶段</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审核完成后，学校通知考生参加考核。考核的具体方式、时间及地点由学校另行通知。</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三、录取</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（一）录取原则</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学校将依据考生的学测成绩，可参考考生中学期间学习经历、社会实践等情况，按照向社会公布的招生简章择优录取。</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最低录取标准</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考生2024年学测成绩在语文、数学(数学 A 或数学 B)、英文考试科目中任意一科达到均标级以上。</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（二）录取安排</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考生须于5月15日至19日期间登录系统查询本人录取情况，进行录取确认。逾期未确认的考生视为放弃录取资格，且不得参加征集志愿报名。考生确认后，学校才发放录取通知书。</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（三）征集志愿安排</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考生于5月21日至31日期间进行征集志愿报名。首轮已报名的考生无需重新注册，填报志愿、提交要求的其他材料即可。</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考生须于6月21日至25日期间登录系统查询本人录取情况，进行录取确认。逾期未确认的考生视为放弃录取资格。考生确认后，学校才发放录取通知书。</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四、新生报到</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考生持录取通知书按学校规定的时间及相关要求办理报到等手续。学生入学注册时，应缴纳学费及其他费用，收费标准与同专业其它学生相同。新生入学后，根据学校安排进行身体检查，不符合要求的，取消其入学资格；仅专业受限者，可以商转其他不受限专业。</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五、其他</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学生在校期间，学校按照《普通高等学校招收和培养香港特别行政区、澳门特别行政区及台湾地区学生的规定》（教港澳台〔2016〕96号）进行管理。</w:t>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六、联系方式</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办公地址：天津市西青区宾水西道391号 邮编300384</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天津理工大学港澳台事务办公室26-309</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电话：+86－22-60215825</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传真：+86－22-60215316</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天津理工大学网址：www.tjut.edu.cn</w:t>
      </w: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default" w:ascii="SimSun" w:hAnsi="SimSun" w:eastAsia="SimSun" w:cs="SimSun"/>
          <w:b/>
          <w:bCs/>
          <w:i w:val="0"/>
          <w:iCs w:val="0"/>
          <w:caps w:val="0"/>
          <w:color w:val="002F5E"/>
          <w:spacing w:val="0"/>
          <w:sz w:val="21"/>
          <w:szCs w:val="21"/>
          <w:shd w:val="clear" w:fill="FFFFFF"/>
          <w:lang w:val="en-US" w:eastAsia="zh-CN"/>
        </w:rPr>
        <w:t>天津理工大学港澳台事务办公室邮箱：</w:t>
      </w:r>
      <w:r>
        <w:rPr>
          <w:rFonts w:hint="default" w:ascii="SimSun" w:hAnsi="SimSun" w:eastAsia="SimSun" w:cs="SimSun"/>
          <w:b/>
          <w:bCs/>
          <w:i w:val="0"/>
          <w:iCs w:val="0"/>
          <w:caps w:val="0"/>
          <w:color w:val="002F5E"/>
          <w:spacing w:val="0"/>
          <w:sz w:val="21"/>
          <w:szCs w:val="21"/>
          <w:shd w:val="clear" w:fill="FFFFFF"/>
          <w:lang w:val="en-US" w:eastAsia="zh-CN"/>
        </w:rPr>
        <w:fldChar w:fldCharType="begin"/>
      </w:r>
      <w:r>
        <w:rPr>
          <w:rFonts w:hint="default" w:ascii="SimSun" w:hAnsi="SimSun" w:eastAsia="SimSun" w:cs="SimSun"/>
          <w:b/>
          <w:bCs/>
          <w:i w:val="0"/>
          <w:iCs w:val="0"/>
          <w:caps w:val="0"/>
          <w:color w:val="002F5E"/>
          <w:spacing w:val="0"/>
          <w:sz w:val="21"/>
          <w:szCs w:val="21"/>
          <w:shd w:val="clear" w:fill="FFFFFF"/>
          <w:lang w:val="en-US" w:eastAsia="zh-CN"/>
        </w:rPr>
        <w:instrText xml:space="preserve"> HYPERLINK "mailto:jgj@tjut.edu.cn" </w:instrText>
      </w:r>
      <w:r>
        <w:rPr>
          <w:rFonts w:hint="default" w:ascii="SimSun" w:hAnsi="SimSun" w:eastAsia="SimSun" w:cs="SimSun"/>
          <w:b/>
          <w:bCs/>
          <w:i w:val="0"/>
          <w:iCs w:val="0"/>
          <w:caps w:val="0"/>
          <w:color w:val="002F5E"/>
          <w:spacing w:val="0"/>
          <w:sz w:val="21"/>
          <w:szCs w:val="21"/>
          <w:shd w:val="clear" w:fill="FFFFFF"/>
          <w:lang w:val="en-US" w:eastAsia="zh-CN"/>
        </w:rPr>
        <w:fldChar w:fldCharType="separate"/>
      </w:r>
      <w:r>
        <w:rPr>
          <w:rStyle w:val="6"/>
          <w:rFonts w:hint="default" w:ascii="SimSun" w:hAnsi="SimSun" w:eastAsia="SimSun" w:cs="SimSun"/>
          <w:b/>
          <w:bCs/>
          <w:i w:val="0"/>
          <w:iCs w:val="0"/>
          <w:caps w:val="0"/>
          <w:spacing w:val="0"/>
          <w:sz w:val="21"/>
          <w:szCs w:val="21"/>
          <w:shd w:val="clear" w:fill="FFFFFF"/>
          <w:lang w:val="en-US" w:eastAsia="zh-CN"/>
        </w:rPr>
        <w:t>jgj@tjut.edu.cn</w:t>
      </w:r>
      <w:r>
        <w:rPr>
          <w:rFonts w:hint="default" w:ascii="SimSun" w:hAnsi="SimSun" w:eastAsia="SimSun" w:cs="SimSun"/>
          <w:b/>
          <w:bCs/>
          <w:i w:val="0"/>
          <w:iCs w:val="0"/>
          <w:caps w:val="0"/>
          <w:color w:val="002F5E"/>
          <w:spacing w:val="0"/>
          <w:sz w:val="21"/>
          <w:szCs w:val="21"/>
          <w:shd w:val="clear" w:fill="FFFFFF"/>
          <w:lang w:val="en-US" w:eastAsia="zh-CN"/>
        </w:rPr>
        <w:fldChar w:fldCharType="end"/>
      </w: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p>
    <w:p>
      <w:pPr>
        <w:jc w:val="left"/>
        <w:rPr>
          <w:rFonts w:hint="default" w:ascii="SimSun" w:hAnsi="SimSun" w:eastAsia="SimSun" w:cs="SimSun"/>
          <w:b/>
          <w:bCs/>
          <w:i w:val="0"/>
          <w:iCs w:val="0"/>
          <w:caps w:val="0"/>
          <w:color w:val="002F5E"/>
          <w:spacing w:val="0"/>
          <w:sz w:val="21"/>
          <w:szCs w:val="21"/>
          <w:shd w:val="clear" w:fill="FFFFFF"/>
          <w:lang w:val="en-US" w:eastAsia="zh-CN"/>
        </w:rPr>
      </w:pPr>
      <w:r>
        <w:rPr>
          <w:rFonts w:hint="eastAsia" w:ascii="SimSun" w:hAnsi="SimSun" w:eastAsia="SimSun" w:cs="SimSun"/>
          <w:b/>
          <w:bCs/>
          <w:i w:val="0"/>
          <w:iCs w:val="0"/>
          <w:caps w:val="0"/>
          <w:color w:val="002F5E"/>
          <w:spacing w:val="0"/>
          <w:sz w:val="21"/>
          <w:szCs w:val="21"/>
          <w:shd w:val="clear" w:fill="FFFFFF"/>
          <w:lang w:val="en-US" w:eastAsia="zh-CN"/>
        </w:rPr>
        <w:t>网址：https://gjjl.tjut.edu.cn/info/1057/1981.htm</w:t>
      </w:r>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2F4B45A3"/>
    <w:rsid w:val="4D655D09"/>
    <w:rsid w:val="537D7B71"/>
    <w:rsid w:val="53E00EAB"/>
    <w:rsid w:val="578876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19</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2024-02-11T03:24:37Z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71B3E08F65C94096BA9E4D450DA89112_13</vt:lpwstr>
  </property>
</Properties>
</file>