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AB9" w:rsidRDefault="00895AB9" w:rsidP="00895AB9">
      <w:pPr>
        <w:pStyle w:val="1"/>
        <w:pBdr>
          <w:bottom w:val="single" w:sz="12" w:space="4" w:color="CC3300"/>
        </w:pBdr>
        <w:shd w:val="clear" w:color="auto" w:fill="FFFFFF"/>
        <w:spacing w:line="390" w:lineRule="atLeast"/>
        <w:jc w:val="center"/>
        <w:rPr>
          <w:rFonts w:ascii="微软雅黑" w:eastAsia="微软雅黑" w:hAnsi="微软雅黑"/>
          <w:color w:val="282828"/>
          <w:sz w:val="27"/>
          <w:szCs w:val="27"/>
        </w:rPr>
      </w:pPr>
      <w:r>
        <w:rPr>
          <w:rFonts w:ascii="微软雅黑" w:eastAsia="微软雅黑" w:hAnsi="微软雅黑" w:hint="eastAsia"/>
          <w:color w:val="282828"/>
          <w:sz w:val="27"/>
          <w:szCs w:val="27"/>
        </w:rPr>
        <w:t>上海建桥学院2024年招收台湾高中毕业生招生简章</w:t>
      </w:r>
    </w:p>
    <w:p w:rsidR="00895AB9" w:rsidRDefault="00895AB9" w:rsidP="00895AB9">
      <w:pPr>
        <w:rPr>
          <w:rFonts w:hint="eastAsia"/>
        </w:rPr>
      </w:pPr>
      <w:r>
        <w:rPr>
          <w:rFonts w:hint="eastAsia"/>
        </w:rPr>
        <w:t>一、报考条件</w:t>
      </w:r>
    </w:p>
    <w:p w:rsidR="00895AB9" w:rsidRDefault="00895AB9" w:rsidP="00895AB9"/>
    <w:p w:rsidR="00895AB9" w:rsidRDefault="00895AB9" w:rsidP="00895AB9">
      <w:pPr>
        <w:rPr>
          <w:rFonts w:hint="eastAsia"/>
        </w:rPr>
      </w:pPr>
      <w:r>
        <w:rPr>
          <w:rFonts w:hint="eastAsia"/>
        </w:rPr>
        <w:t>（一）考生须持有《台湾居民居住证》或《台湾居民来往大陆通行证》、以及在台湾居住的有效身份证明。考生所持证件须与考生本人信息一致，且在有效期之内。</w:t>
      </w:r>
    </w:p>
    <w:p w:rsidR="00895AB9" w:rsidRDefault="00895AB9" w:rsidP="00895AB9"/>
    <w:p w:rsidR="00895AB9" w:rsidRDefault="00895AB9" w:rsidP="00895AB9">
      <w:pPr>
        <w:rPr>
          <w:rFonts w:hint="eastAsia"/>
        </w:rPr>
      </w:pPr>
      <w:r>
        <w:rPr>
          <w:rFonts w:hint="eastAsia"/>
        </w:rPr>
        <w:t>（二）参加台湾</w:t>
      </w:r>
      <w:proofErr w:type="gramStart"/>
      <w:r>
        <w:rPr>
          <w:rFonts w:hint="eastAsia"/>
        </w:rPr>
        <w:t>2024</w:t>
      </w:r>
      <w:r>
        <w:rPr>
          <w:rFonts w:hint="eastAsia"/>
        </w:rPr>
        <w:t>年学测</w:t>
      </w:r>
      <w:bookmarkStart w:id="0" w:name="_GoBack"/>
      <w:r>
        <w:rPr>
          <w:rFonts w:hint="eastAsia"/>
        </w:rPr>
        <w:t>语文</w:t>
      </w:r>
      <w:proofErr w:type="gramEnd"/>
      <w:r>
        <w:rPr>
          <w:rFonts w:hint="eastAsia"/>
        </w:rPr>
        <w:t>、数学、英文考试科目至少有一门达到均标级</w:t>
      </w:r>
      <w:bookmarkEnd w:id="0"/>
      <w:r>
        <w:rPr>
          <w:rFonts w:hint="eastAsia"/>
        </w:rPr>
        <w:t>（含）以上的高中毕业生。</w:t>
      </w:r>
    </w:p>
    <w:p w:rsidR="00895AB9" w:rsidRDefault="00895AB9" w:rsidP="00895AB9"/>
    <w:p w:rsidR="00895AB9" w:rsidRDefault="00895AB9" w:rsidP="00895AB9">
      <w:pPr>
        <w:rPr>
          <w:rFonts w:hint="eastAsia"/>
        </w:rPr>
      </w:pPr>
      <w:r>
        <w:rPr>
          <w:rFonts w:hint="eastAsia"/>
        </w:rPr>
        <w:t>（三）品行端正，身体健康，体检结论符合《普通高等学校招生体检工作指导意见》及补充意见等相关规定和要求。</w:t>
      </w:r>
    </w:p>
    <w:p w:rsidR="00895AB9" w:rsidRDefault="00895AB9" w:rsidP="00895AB9"/>
    <w:p w:rsidR="00895AB9" w:rsidRDefault="00895AB9" w:rsidP="00895AB9">
      <w:pPr>
        <w:rPr>
          <w:rFonts w:hint="eastAsia"/>
        </w:rPr>
      </w:pPr>
      <w:r>
        <w:rPr>
          <w:rFonts w:hint="eastAsia"/>
        </w:rPr>
        <w:t>二、招生计划：</w:t>
      </w:r>
      <w:r>
        <w:rPr>
          <w:rFonts w:hint="eastAsia"/>
        </w:rPr>
        <w:t>10</w:t>
      </w:r>
      <w:r>
        <w:rPr>
          <w:rFonts w:hint="eastAsia"/>
        </w:rPr>
        <w:t>名</w:t>
      </w:r>
    </w:p>
    <w:p w:rsidR="00895AB9" w:rsidRDefault="00895AB9" w:rsidP="00895AB9"/>
    <w:p w:rsidR="00C70F72" w:rsidRDefault="00895AB9" w:rsidP="00895AB9">
      <w:pPr>
        <w:rPr>
          <w:rFonts w:hint="eastAsia"/>
        </w:rPr>
      </w:pPr>
      <w:r>
        <w:rPr>
          <w:rFonts w:hint="eastAsia"/>
        </w:rPr>
        <w:t>三、招生专业（以祖国大陆普通高校依据台湾</w:t>
      </w:r>
      <w:proofErr w:type="gramStart"/>
      <w:r>
        <w:rPr>
          <w:rFonts w:hint="eastAsia"/>
        </w:rPr>
        <w:t>地区学测成绩</w:t>
      </w:r>
      <w:proofErr w:type="gramEnd"/>
      <w:r>
        <w:rPr>
          <w:rFonts w:hint="eastAsia"/>
        </w:rPr>
        <w:t>招收台湾高中毕业生系统填报为准）</w:t>
      </w:r>
    </w:p>
    <w:p w:rsidR="00895AB9" w:rsidRDefault="00895AB9" w:rsidP="00895AB9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64B97367" wp14:editId="75DA8CF2">
            <wp:extent cx="4492921" cy="5428129"/>
            <wp:effectExtent l="0" t="0" r="3175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93310" cy="5428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说明：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（一）产品设计（珠宝首饰设计）、环境设计、视觉传达设计、数字媒体艺术、艺术与科技专业为艺术类专业。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（二）无男女比例限制。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四、报名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（一）报名时间及方式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lastRenderedPageBreak/>
        <w:t>报名时间为2024年3月1日至31日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报名方式：考生登录祖国大陆普通高校依据台湾</w:t>
      </w:r>
      <w:proofErr w:type="gramStart"/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地区学测成绩</w:t>
      </w:r>
      <w:proofErr w:type="gramEnd"/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招收台湾高中毕业生系统（网址：https://www.gatzs.com.cn/z/tw/）进行报名。考生须按照要求输入个人信息，上</w:t>
      </w:r>
      <w:proofErr w:type="gramStart"/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传个人</w:t>
      </w:r>
      <w:proofErr w:type="gramEnd"/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证件、电子照片、</w:t>
      </w:r>
      <w:proofErr w:type="gramStart"/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学测成绩</w:t>
      </w:r>
      <w:proofErr w:type="gramEnd"/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、考生诚信承诺书等基本材料，提交成绩查验授权书及我校要求的其他材料。报名截止前，考生可修改基本材料和其他材料。报名截止后，考生原则上不可修改基本材料。考生应准确填写个人网上报名信息并提供真实材料。系统报名不收取考生报考费。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考生需上传的材料如下：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1.《台湾居民居住证》或《台湾居民来往大陆通行证》；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2.台湾居住的有效身份证明；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3.近期免冠证件照；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4.经考生签名的诚信承诺书（模板于报名系统内下载）；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5.经考生签名的个人成绩查询授权委托书（模板于报名系统内下载）；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6.</w:t>
      </w:r>
      <w:proofErr w:type="gramStart"/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学测成绩单</w:t>
      </w:r>
      <w:proofErr w:type="gramEnd"/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复印件（含报名序号或准考证号，须加盖所在学校教务部门公章）；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lastRenderedPageBreak/>
        <w:t>7.中学在读证明（需加盖中学印章）；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8.获奖证书或其他相关证明材料复印件（非必要，如有则须加盖所在学校教务部门公章）。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说明：上述材料的上传格式以系统要求为准。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（二）填报志愿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志愿填报采取平行志愿方式。填报志愿前，考生须认真阅读报名系统操作指南、我校招生简章，了解我校的基本情况、招生专业、自主确定的招生要求、收费标准、录取原则及其他注意事项。考生应按我校报考条件及相关要求填报志愿。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每位考生报名时可填报6所高校，每所高校可填报6个专业，并选择是否服从专业调剂。考生可在报名截止前修改志愿，逾期不得修改。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（三）注意事项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考生因不符合报考条件及相关要求、填报信息错误或填报虚假信息造成的一切后果，由考生本人承担。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五、审核及考核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审核及考核时间为2024年4月1日至5月14日。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（一）审核阶段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lastRenderedPageBreak/>
        <w:t>我校下载考生信息及材料，对考生报名资格进行初审，包括身份审核、学历审核</w:t>
      </w:r>
      <w:proofErr w:type="gramStart"/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及学测成绩</w:t>
      </w:r>
      <w:proofErr w:type="gramEnd"/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审核等。我校可要求考生更正或补充材料，并再次审核。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考生应及时登录系统查看审核结果。系统显示初审通过的考生应关注我校考核通知。系统显示需更正或补充材料的，考生应在规定时间内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（二）考核阶段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审核完成后，我校将通过电子邮件等方式通知考生参加考核，考核形式为面试，并在我校招生网（</w:t>
      </w:r>
      <w:r w:rsidRPr="00895AB9">
        <w:rPr>
          <w:rFonts w:ascii="微软雅黑" w:eastAsia="微软雅黑" w:hAnsi="微软雅黑" w:cs="宋体" w:hint="eastAsia"/>
          <w:color w:val="333333"/>
          <w:kern w:val="0"/>
          <w:sz w:val="29"/>
          <w:szCs w:val="29"/>
          <w:shd w:val="clear" w:color="auto" w:fill="FFFFFF"/>
        </w:rPr>
        <w:t> </w:t>
      </w: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http://zsb.gench.edu.cn）上公布面试具体事宜，请关注我校招生网。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六、录取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经学校面试合格后，学校根据考生面试成绩，择优确定预录取名单。考生须于5月15日至19日期间登录“报名系统”查询本人录取情况，进行录取确认。逾期未确认的考生视为放弃录取资格，且不得参加征集志愿报名。预录取考生确认录取后，学校将于2024年7月发出正式录取通知书。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lastRenderedPageBreak/>
        <w:t>七、收费标准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（一）学费标准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台湾地区学生学费、住宿费收费标准与内地学生一致，所需费用为：学费每生每学年32000元-80000元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（二）住宿费标准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智能楼宇校舍7800元/年（沪教委民﹝2015﹞4号文件）（收费标准由民办院校自主确定）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八、监督与责任追究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1.招生工作全程接受学校纪委监察处的监督，并主动接受社会监督，确保整个招生过程做到标准明确、办法公开、程序规范。监督电话：021-58137877。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2.凡被发现有弄虚作假和舞弊行为者，一经核实，立即取消其报名或录取资格，并根据国家有关法规和招生政策等追究有关当事人责任。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九、联系方式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上海建桥学院官网：</w:t>
      </w:r>
      <w:hyperlink r:id="rId6" w:history="1">
        <w:r w:rsidRPr="00895AB9">
          <w:rPr>
            <w:rFonts w:ascii="仿宋" w:eastAsia="仿宋" w:hAnsi="仿宋" w:cs="宋体" w:hint="eastAsia"/>
            <w:color w:val="333333"/>
            <w:kern w:val="0"/>
            <w:sz w:val="29"/>
            <w:szCs w:val="29"/>
            <w:shd w:val="clear" w:color="auto" w:fill="FFFFFF"/>
          </w:rPr>
          <w:t>http://gench.edu.cn</w:t>
        </w:r>
      </w:hyperlink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上海建桥学院招生网：</w:t>
      </w:r>
      <w:r w:rsidRPr="00895AB9">
        <w:rPr>
          <w:rFonts w:ascii="微软雅黑" w:eastAsia="微软雅黑" w:hAnsi="微软雅黑" w:cs="宋体" w:hint="eastAsia"/>
          <w:color w:val="333333"/>
          <w:kern w:val="0"/>
          <w:sz w:val="29"/>
          <w:szCs w:val="29"/>
          <w:shd w:val="clear" w:color="auto" w:fill="FFFFFF"/>
        </w:rPr>
        <w:t> </w:t>
      </w:r>
      <w:hyperlink r:id="rId7" w:history="1">
        <w:r w:rsidRPr="00895AB9">
          <w:rPr>
            <w:rFonts w:ascii="仿宋" w:eastAsia="仿宋" w:hAnsi="仿宋" w:cs="宋体" w:hint="eastAsia"/>
            <w:color w:val="333333"/>
            <w:kern w:val="0"/>
            <w:sz w:val="29"/>
            <w:szCs w:val="29"/>
            <w:shd w:val="clear" w:color="auto" w:fill="FFFFFF"/>
          </w:rPr>
          <w:t>http://zsb.gench.edu.cn</w:t>
        </w:r>
      </w:hyperlink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lastRenderedPageBreak/>
        <w:t>联系电话：021-58137880、68130020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地址：上海市浦东</w:t>
      </w:r>
      <w:proofErr w:type="gramStart"/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新区沪</w:t>
      </w:r>
      <w:proofErr w:type="gramEnd"/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城环路1111号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邮编：201306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十、其他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ind w:firstLine="555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本简章内容若与教育部或有关部门颁布的规定有不符之处，须按教育部或有关部门的规定执行。本简章未尽事宜按教育部或有关部门规定处理。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jc w:val="righ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上海建桥学院招生办</w:t>
      </w:r>
    </w:p>
    <w:p w:rsidR="00895AB9" w:rsidRPr="00895AB9" w:rsidRDefault="00895AB9" w:rsidP="00895AB9">
      <w:pPr>
        <w:widowControl/>
        <w:shd w:val="clear" w:color="auto" w:fill="FFFFFF"/>
        <w:spacing w:before="100" w:beforeAutospacing="1" w:after="90" w:line="465" w:lineRule="atLeast"/>
        <w:jc w:val="righ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895AB9">
        <w:rPr>
          <w:rFonts w:ascii="宋体" w:eastAsia="宋体" w:hAnsi="宋体" w:cs="宋体" w:hint="eastAsia"/>
          <w:color w:val="333333"/>
          <w:kern w:val="0"/>
          <w:sz w:val="29"/>
          <w:szCs w:val="29"/>
          <w:shd w:val="clear" w:color="auto" w:fill="FFFFFF"/>
        </w:rPr>
        <w:t> </w:t>
      </w:r>
      <w:r w:rsidRPr="00895AB9">
        <w:rPr>
          <w:rFonts w:ascii="仿宋" w:eastAsia="仿宋" w:hAnsi="仿宋" w:cs="宋体" w:hint="eastAsia"/>
          <w:color w:val="333333"/>
          <w:kern w:val="0"/>
          <w:sz w:val="29"/>
          <w:szCs w:val="29"/>
          <w:shd w:val="clear" w:color="auto" w:fill="FFFFFF"/>
        </w:rPr>
        <w:t>2024年2月2日</w:t>
      </w:r>
    </w:p>
    <w:p w:rsidR="00895AB9" w:rsidRPr="00895AB9" w:rsidRDefault="00895AB9" w:rsidP="00895AB9">
      <w:r>
        <w:t>网址</w:t>
      </w:r>
      <w:r>
        <w:rPr>
          <w:rFonts w:hint="eastAsia"/>
        </w:rPr>
        <w:t>：</w:t>
      </w:r>
      <w:r w:rsidRPr="00895AB9">
        <w:t>https://zsb.gench.edu.cn/2024/0204/c1345a138862/page.htm</w:t>
      </w:r>
    </w:p>
    <w:sectPr w:rsidR="00895AB9" w:rsidRPr="00895AB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AF9"/>
    <w:rsid w:val="00417F36"/>
    <w:rsid w:val="0043275E"/>
    <w:rsid w:val="00490CA0"/>
    <w:rsid w:val="004F0EDB"/>
    <w:rsid w:val="005F4C99"/>
    <w:rsid w:val="006A54AA"/>
    <w:rsid w:val="00714781"/>
    <w:rsid w:val="007C6747"/>
    <w:rsid w:val="00895AB9"/>
    <w:rsid w:val="008A7AC2"/>
    <w:rsid w:val="009C38C6"/>
    <w:rsid w:val="00A56084"/>
    <w:rsid w:val="00A90809"/>
    <w:rsid w:val="00C35A34"/>
    <w:rsid w:val="00C70F72"/>
    <w:rsid w:val="00CC1AF9"/>
    <w:rsid w:val="00EB3684"/>
    <w:rsid w:val="00EC56B4"/>
    <w:rsid w:val="00F83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7C6747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C1AF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C1AF9"/>
    <w:rPr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CC1AF9"/>
    <w:pPr>
      <w:ind w:leftChars="2500" w:left="100"/>
    </w:pPr>
  </w:style>
  <w:style w:type="character" w:customStyle="1" w:styleId="Char0">
    <w:name w:val="日期 Char"/>
    <w:basedOn w:val="a0"/>
    <w:link w:val="a4"/>
    <w:uiPriority w:val="99"/>
    <w:semiHidden/>
    <w:rsid w:val="00CC1AF9"/>
  </w:style>
  <w:style w:type="character" w:customStyle="1" w:styleId="1Char">
    <w:name w:val="标题 1 Char"/>
    <w:basedOn w:val="a0"/>
    <w:link w:val="1"/>
    <w:uiPriority w:val="9"/>
    <w:rsid w:val="007C6747"/>
    <w:rPr>
      <w:rFonts w:ascii="宋体" w:eastAsia="宋体" w:hAnsi="宋体" w:cs="宋体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714781"/>
    <w:rPr>
      <w:b/>
      <w:bCs/>
    </w:rPr>
  </w:style>
  <w:style w:type="paragraph" w:styleId="a6">
    <w:name w:val="Normal (Web)"/>
    <w:basedOn w:val="a"/>
    <w:uiPriority w:val="99"/>
    <w:semiHidden/>
    <w:unhideWhenUsed/>
    <w:rsid w:val="008A7AC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895A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7C6747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C1AF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C1AF9"/>
    <w:rPr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CC1AF9"/>
    <w:pPr>
      <w:ind w:leftChars="2500" w:left="100"/>
    </w:pPr>
  </w:style>
  <w:style w:type="character" w:customStyle="1" w:styleId="Char0">
    <w:name w:val="日期 Char"/>
    <w:basedOn w:val="a0"/>
    <w:link w:val="a4"/>
    <w:uiPriority w:val="99"/>
    <w:semiHidden/>
    <w:rsid w:val="00CC1AF9"/>
  </w:style>
  <w:style w:type="character" w:customStyle="1" w:styleId="1Char">
    <w:name w:val="标题 1 Char"/>
    <w:basedOn w:val="a0"/>
    <w:link w:val="1"/>
    <w:uiPriority w:val="9"/>
    <w:rsid w:val="007C6747"/>
    <w:rPr>
      <w:rFonts w:ascii="宋体" w:eastAsia="宋体" w:hAnsi="宋体" w:cs="宋体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714781"/>
    <w:rPr>
      <w:b/>
      <w:bCs/>
    </w:rPr>
  </w:style>
  <w:style w:type="paragraph" w:styleId="a6">
    <w:name w:val="Normal (Web)"/>
    <w:basedOn w:val="a"/>
    <w:uiPriority w:val="99"/>
    <w:semiHidden/>
    <w:unhideWhenUsed/>
    <w:rsid w:val="008A7AC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895A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sb.gench.edu.cn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gench.edu.cn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2024-02-15T17:54:00Z</dcterms:created>
  <dcterms:modified xsi:type="dcterms:W3CDTF">2024-02-15T17:54:00Z</dcterms:modified>
</cp:coreProperties>
</file>