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EDB" w:rsidRPr="004F0EDB" w:rsidRDefault="004F0EDB" w:rsidP="004F0EDB">
      <w:pPr>
        <w:pStyle w:val="1"/>
        <w:shd w:val="clear" w:color="auto" w:fill="FFFFFF"/>
        <w:adjustRightInd w:val="0"/>
        <w:snapToGrid w:val="0"/>
        <w:spacing w:before="0" w:beforeAutospacing="0" w:after="0" w:afterAutospacing="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2024年</w:t>
      </w:r>
      <w:r w:rsidRPr="004F0EDB">
        <w:rPr>
          <w:rFonts w:asciiTheme="majorEastAsia" w:eastAsiaTheme="majorEastAsia" w:hAnsiTheme="majorEastAsia" w:hint="eastAsia"/>
          <w:color w:val="182880"/>
          <w:sz w:val="24"/>
          <w:szCs w:val="33"/>
        </w:rPr>
        <w:t>上海师范大学</w:t>
      </w:r>
      <w:proofErr w:type="gramStart"/>
      <w:r w:rsidRPr="004F0EDB">
        <w:rPr>
          <w:rFonts w:asciiTheme="majorEastAsia" w:eastAsiaTheme="majorEastAsia" w:hAnsiTheme="majorEastAsia" w:hint="eastAsia"/>
          <w:color w:val="182880"/>
          <w:sz w:val="24"/>
          <w:szCs w:val="33"/>
        </w:rPr>
        <w:t>台湾学测招生</w:t>
      </w:r>
      <w:proofErr w:type="gramEnd"/>
      <w:r w:rsidRPr="004F0EDB">
        <w:rPr>
          <w:rFonts w:asciiTheme="majorEastAsia" w:eastAsiaTheme="majorEastAsia" w:hAnsiTheme="majorEastAsia" w:hint="eastAsia"/>
          <w:color w:val="182880"/>
          <w:sz w:val="24"/>
          <w:szCs w:val="33"/>
        </w:rPr>
        <w:t>简章</w:t>
      </w: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一、申请条件</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符合以下申请条件并符合教育部关于依据“学测”成绩招收台湾高中毕业生的资格规定的高中毕业生可报考我校：</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（一）持有《台湾居民居住证》或《台湾居民来往大陆通行证》及在台湾居住的有效身份证明，考生所持证件须在有效期之内。</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（二）参加当年学测，且</w:t>
      </w:r>
      <w:bookmarkStart w:id="0" w:name="_GoBack"/>
      <w:r w:rsidRPr="004F0EDB">
        <w:rPr>
          <w:rFonts w:asciiTheme="majorEastAsia" w:eastAsiaTheme="majorEastAsia" w:hAnsiTheme="majorEastAsia" w:hint="eastAsia"/>
          <w:color w:val="182880"/>
          <w:sz w:val="24"/>
          <w:szCs w:val="33"/>
        </w:rPr>
        <w:t>语文、数学A或数学B、英文考试三门科目均达到均标级及以上</w:t>
      </w:r>
      <w:bookmarkEnd w:id="0"/>
      <w:r w:rsidRPr="004F0EDB">
        <w:rPr>
          <w:rFonts w:asciiTheme="majorEastAsia" w:eastAsiaTheme="majorEastAsia" w:hAnsiTheme="majorEastAsia" w:hint="eastAsia"/>
          <w:color w:val="182880"/>
          <w:sz w:val="24"/>
          <w:szCs w:val="33"/>
        </w:rPr>
        <w:t>的台湾高中毕业生。</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二、招生人数与招生专业</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学校各专业招生计划总计10人，原则上每专业招生计划不超过2人。学校所有招生</w:t>
      </w:r>
      <w:proofErr w:type="gramStart"/>
      <w:r w:rsidRPr="004F0EDB">
        <w:rPr>
          <w:rFonts w:asciiTheme="majorEastAsia" w:eastAsiaTheme="majorEastAsia" w:hAnsiTheme="majorEastAsia" w:hint="eastAsia"/>
          <w:color w:val="182880"/>
          <w:sz w:val="24"/>
          <w:szCs w:val="33"/>
        </w:rPr>
        <w:t>专业学测科目</w:t>
      </w:r>
      <w:proofErr w:type="gramEnd"/>
      <w:r w:rsidRPr="004F0EDB">
        <w:rPr>
          <w:rFonts w:asciiTheme="majorEastAsia" w:eastAsiaTheme="majorEastAsia" w:hAnsiTheme="majorEastAsia" w:hint="eastAsia"/>
          <w:color w:val="182880"/>
          <w:sz w:val="24"/>
          <w:szCs w:val="33"/>
        </w:rPr>
        <w:t>要求均按申请条件，学费及住宿费以秋季高考收费标准为准。如遇个别专业招生调整，将视实际报考情况及时与考生联系。招生专业见附件。</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r w:rsidRPr="004F0EDB">
        <w:rPr>
          <w:rFonts w:asciiTheme="majorEastAsia" w:eastAsiaTheme="majorEastAsia" w:hAnsiTheme="majorEastAsia"/>
          <w:color w:val="182880"/>
          <w:sz w:val="24"/>
          <w:szCs w:val="33"/>
        </w:rPr>
        <w:t xml:space="preserve"> </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三、身体健康状况要求</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以教育部、原卫生部和中国残联印发的《普通高等学校招生体检工作指导意见》及有关补充规定为依据，考生须据实上报健康状况。若隐瞒病情病史，学校将按照学籍管理规定中有关退学与休学的规定执行。</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四、报名时间</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按照教育部统一要求的时间及方式，登录祖国大陆普通高校依据台湾</w:t>
      </w:r>
      <w:proofErr w:type="gramStart"/>
      <w:r w:rsidRPr="004F0EDB">
        <w:rPr>
          <w:rFonts w:asciiTheme="majorEastAsia" w:eastAsiaTheme="majorEastAsia" w:hAnsiTheme="majorEastAsia" w:hint="eastAsia"/>
          <w:color w:val="182880"/>
          <w:sz w:val="24"/>
          <w:szCs w:val="33"/>
        </w:rPr>
        <w:t>地区学测成绩</w:t>
      </w:r>
      <w:proofErr w:type="gramEnd"/>
      <w:r w:rsidRPr="004F0EDB">
        <w:rPr>
          <w:rFonts w:asciiTheme="majorEastAsia" w:eastAsiaTheme="majorEastAsia" w:hAnsiTheme="majorEastAsia" w:hint="eastAsia"/>
          <w:color w:val="182880"/>
          <w:sz w:val="24"/>
          <w:szCs w:val="33"/>
        </w:rPr>
        <w:t>招收台湾高中毕业生系统进行报名。</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五、院校审核</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学校将对报考考生进行资格审核，包括身份审核、学历审核</w:t>
      </w:r>
      <w:proofErr w:type="gramStart"/>
      <w:r w:rsidRPr="004F0EDB">
        <w:rPr>
          <w:rFonts w:asciiTheme="majorEastAsia" w:eastAsiaTheme="majorEastAsia" w:hAnsiTheme="majorEastAsia" w:hint="eastAsia"/>
          <w:color w:val="182880"/>
          <w:sz w:val="24"/>
          <w:szCs w:val="33"/>
        </w:rPr>
        <w:t>及学测成绩</w:t>
      </w:r>
      <w:proofErr w:type="gramEnd"/>
      <w:r w:rsidRPr="004F0EDB">
        <w:rPr>
          <w:rFonts w:asciiTheme="majorEastAsia" w:eastAsiaTheme="majorEastAsia" w:hAnsiTheme="majorEastAsia" w:hint="eastAsia"/>
          <w:color w:val="182880"/>
          <w:sz w:val="24"/>
          <w:szCs w:val="33"/>
        </w:rPr>
        <w:t>审核等，考生可于2024年4月20日之后登录系统查看初审结果，审核不通过的考生不得参加后续录取。</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六、录取原则</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学校按语文、数学A或数学B、英语三科学测成绩总分作为录取依据（考生有数学A和数学B两科成绩的，取两科中的高分作为数学成绩）。进档考生，依据总分高低，按招生计划录取。同分情况下，依次比较考生的语文、英语成绩。</w:t>
      </w: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七、录取安排</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学校在教育部规定时间内上传拟录取名单，考生须于5月15日至19日期间登录系统查询本人录取情况，进行录取确认。</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考生确认后，学校将在7月下旬发放录取通知书。</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八、监督与责任追究</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1、招生全过程接受校招生工作监督小组监督，整个招生过程做到标准明确、办法公开、程序规范。</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lastRenderedPageBreak/>
        <w:t>2、接受社会监督。学校设立监督电话，接待来电来访，全面接受社会监督。监督电话：+86-21-64322204</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3、凡被发现有弄虚作假和舞弊行为者，一经核实，立即取消其报名或录取资格，并根据国家有关法规和招生政策等追究有关当事人责任。</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九、联系方式</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联系电话：+86-21-64322695（招生办公室）</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Pr="004F0EDB" w:rsidRDefault="004F0EDB" w:rsidP="004F0EDB">
      <w:pPr>
        <w:pStyle w:val="1"/>
        <w:shd w:val="clear" w:color="auto" w:fill="FFFFFF"/>
        <w:adjustRightInd w:val="0"/>
        <w:snapToGrid w:val="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+86-21-64323111（港澳台事务办公室）</w:t>
      </w:r>
    </w:p>
    <w:p w:rsidR="004F0EDB" w:rsidRPr="004F0EDB" w:rsidRDefault="004F0EDB" w:rsidP="004F0EDB">
      <w:pPr>
        <w:pStyle w:val="1"/>
        <w:shd w:val="clear" w:color="auto" w:fill="FFFFFF"/>
        <w:adjustRightInd w:val="0"/>
        <w:snapToGrid w:val="0"/>
        <w:rPr>
          <w:rFonts w:asciiTheme="majorEastAsia" w:eastAsiaTheme="majorEastAsia" w:hAnsiTheme="majorEastAsia"/>
          <w:color w:val="182880"/>
          <w:sz w:val="24"/>
          <w:szCs w:val="33"/>
        </w:rPr>
      </w:pPr>
    </w:p>
    <w:p w:rsidR="004F0EDB" w:rsidRDefault="004F0EDB" w:rsidP="004F0EDB">
      <w:pPr>
        <w:pStyle w:val="1"/>
        <w:shd w:val="clear" w:color="auto" w:fill="FFFFFF"/>
        <w:adjustRightInd w:val="0"/>
        <w:snapToGrid w:val="0"/>
        <w:spacing w:before="0" w:beforeAutospacing="0" w:after="0" w:afterAutospacing="0"/>
        <w:rPr>
          <w:rFonts w:asciiTheme="majorEastAsia" w:eastAsiaTheme="majorEastAsia" w:hAnsiTheme="majorEastAsia" w:hint="eastAsia"/>
          <w:color w:val="182880"/>
          <w:sz w:val="24"/>
          <w:szCs w:val="33"/>
        </w:rPr>
      </w:pPr>
      <w:r w:rsidRPr="004F0EDB">
        <w:rPr>
          <w:rFonts w:asciiTheme="majorEastAsia" w:eastAsiaTheme="majorEastAsia" w:hAnsiTheme="majorEastAsia" w:hint="eastAsia"/>
          <w:color w:val="182880"/>
          <w:sz w:val="24"/>
          <w:szCs w:val="33"/>
        </w:rPr>
        <w:t>十、本招生简章由上海师范大学招生办公室和港澳台事务办公室负责解释。</w:t>
      </w:r>
    </w:p>
    <w:p w:rsidR="004F0EDB" w:rsidRDefault="004F0EDB" w:rsidP="004F0EDB">
      <w:pPr>
        <w:pStyle w:val="1"/>
        <w:shd w:val="clear" w:color="auto" w:fill="FFFFFF"/>
        <w:adjustRightInd w:val="0"/>
        <w:snapToGrid w:val="0"/>
        <w:spacing w:before="0" w:beforeAutospacing="0" w:after="0" w:afterAutospacing="0"/>
        <w:rPr>
          <w:rFonts w:asciiTheme="majorEastAsia" w:eastAsiaTheme="majorEastAsia" w:hAnsiTheme="majorEastAsia" w:hint="eastAsia"/>
          <w:color w:val="182880"/>
          <w:sz w:val="24"/>
          <w:szCs w:val="33"/>
        </w:rPr>
      </w:pPr>
    </w:p>
    <w:p w:rsidR="004F0EDB" w:rsidRPr="004F0EDB" w:rsidRDefault="004F0EDB" w:rsidP="004F0EDB">
      <w:pPr>
        <w:pStyle w:val="1"/>
        <w:shd w:val="clear" w:color="auto" w:fill="FFFFFF"/>
        <w:adjustRightInd w:val="0"/>
        <w:snapToGrid w:val="0"/>
        <w:spacing w:before="0" w:beforeAutospacing="0" w:after="0" w:afterAutospacing="0"/>
        <w:rPr>
          <w:rFonts w:asciiTheme="majorEastAsia" w:eastAsiaTheme="majorEastAsia" w:hAnsiTheme="majorEastAsia"/>
          <w:color w:val="182880"/>
          <w:sz w:val="24"/>
          <w:szCs w:val="33"/>
        </w:rPr>
      </w:pPr>
      <w:r>
        <w:rPr>
          <w:rFonts w:asciiTheme="majorEastAsia" w:eastAsiaTheme="majorEastAsia" w:hAnsiTheme="majorEastAsia" w:hint="eastAsia"/>
          <w:color w:val="182880"/>
          <w:sz w:val="24"/>
          <w:szCs w:val="33"/>
        </w:rPr>
        <w:t>网址：</w:t>
      </w:r>
      <w:r w:rsidRPr="004F0EDB">
        <w:rPr>
          <w:rFonts w:asciiTheme="majorEastAsia" w:eastAsiaTheme="majorEastAsia" w:hAnsiTheme="majorEastAsia"/>
          <w:color w:val="182880"/>
          <w:sz w:val="24"/>
          <w:szCs w:val="33"/>
        </w:rPr>
        <w:t>https://ssdzsb.shnu.edu.cn/37/aa/c27030a800682/page.htm</w:t>
      </w:r>
    </w:p>
    <w:p w:rsidR="0043275E" w:rsidRPr="004F0EDB" w:rsidRDefault="0043275E" w:rsidP="004F0EDB">
      <w:pPr>
        <w:adjustRightInd w:val="0"/>
        <w:snapToGrid w:val="0"/>
        <w:jc w:val="left"/>
        <w:rPr>
          <w:rFonts w:asciiTheme="majorEastAsia" w:eastAsiaTheme="majorEastAsia" w:hAnsiTheme="majorEastAsia"/>
          <w:sz w:val="16"/>
        </w:rPr>
      </w:pPr>
    </w:p>
    <w:sectPr w:rsidR="0043275E" w:rsidRPr="004F0ED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F9"/>
    <w:rsid w:val="0043275E"/>
    <w:rsid w:val="00490CA0"/>
    <w:rsid w:val="004F0EDB"/>
    <w:rsid w:val="005F4C99"/>
    <w:rsid w:val="006A54AA"/>
    <w:rsid w:val="00714781"/>
    <w:rsid w:val="007C6747"/>
    <w:rsid w:val="00A90809"/>
    <w:rsid w:val="00C35A34"/>
    <w:rsid w:val="00CC1AF9"/>
    <w:rsid w:val="00EB3684"/>
    <w:rsid w:val="00EC56B4"/>
    <w:rsid w:val="00F83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081">
      <w:bodyDiv w:val="1"/>
      <w:marLeft w:val="0"/>
      <w:marRight w:val="0"/>
      <w:marTop w:val="0"/>
      <w:marBottom w:val="0"/>
      <w:divBdr>
        <w:top w:val="none" w:sz="0" w:space="0" w:color="auto"/>
        <w:left w:val="none" w:sz="0" w:space="0" w:color="auto"/>
        <w:bottom w:val="none" w:sz="0" w:space="0" w:color="auto"/>
        <w:right w:val="none" w:sz="0" w:space="0" w:color="auto"/>
      </w:divBdr>
    </w:div>
    <w:div w:id="333920967">
      <w:bodyDiv w:val="1"/>
      <w:marLeft w:val="0"/>
      <w:marRight w:val="0"/>
      <w:marTop w:val="0"/>
      <w:marBottom w:val="0"/>
      <w:divBdr>
        <w:top w:val="none" w:sz="0" w:space="0" w:color="auto"/>
        <w:left w:val="none" w:sz="0" w:space="0" w:color="auto"/>
        <w:bottom w:val="none" w:sz="0" w:space="0" w:color="auto"/>
        <w:right w:val="none" w:sz="0" w:space="0" w:color="auto"/>
      </w:divBdr>
    </w:div>
    <w:div w:id="905800549">
      <w:bodyDiv w:val="1"/>
      <w:marLeft w:val="0"/>
      <w:marRight w:val="0"/>
      <w:marTop w:val="0"/>
      <w:marBottom w:val="0"/>
      <w:divBdr>
        <w:top w:val="none" w:sz="0" w:space="0" w:color="auto"/>
        <w:left w:val="none" w:sz="0" w:space="0" w:color="auto"/>
        <w:bottom w:val="none" w:sz="0" w:space="0" w:color="auto"/>
        <w:right w:val="none" w:sz="0" w:space="0" w:color="auto"/>
      </w:divBdr>
    </w:div>
    <w:div w:id="1292899283">
      <w:bodyDiv w:val="1"/>
      <w:marLeft w:val="0"/>
      <w:marRight w:val="0"/>
      <w:marTop w:val="0"/>
      <w:marBottom w:val="0"/>
      <w:divBdr>
        <w:top w:val="none" w:sz="0" w:space="0" w:color="auto"/>
        <w:left w:val="none" w:sz="0" w:space="0" w:color="auto"/>
        <w:bottom w:val="none" w:sz="0" w:space="0" w:color="auto"/>
        <w:right w:val="none" w:sz="0" w:space="0" w:color="auto"/>
      </w:divBdr>
    </w:div>
    <w:div w:id="1336690963">
      <w:bodyDiv w:val="1"/>
      <w:marLeft w:val="0"/>
      <w:marRight w:val="0"/>
      <w:marTop w:val="0"/>
      <w:marBottom w:val="0"/>
      <w:divBdr>
        <w:top w:val="none" w:sz="0" w:space="0" w:color="auto"/>
        <w:left w:val="none" w:sz="0" w:space="0" w:color="auto"/>
        <w:bottom w:val="none" w:sz="0" w:space="0" w:color="auto"/>
        <w:right w:val="none" w:sz="0" w:space="0" w:color="auto"/>
      </w:divBdr>
    </w:div>
    <w:div w:id="1342850751">
      <w:bodyDiv w:val="1"/>
      <w:marLeft w:val="0"/>
      <w:marRight w:val="0"/>
      <w:marTop w:val="0"/>
      <w:marBottom w:val="0"/>
      <w:divBdr>
        <w:top w:val="none" w:sz="0" w:space="0" w:color="auto"/>
        <w:left w:val="none" w:sz="0" w:space="0" w:color="auto"/>
        <w:bottom w:val="none" w:sz="0" w:space="0" w:color="auto"/>
        <w:right w:val="none" w:sz="0" w:space="0" w:color="auto"/>
      </w:divBdr>
    </w:div>
    <w:div w:id="1432967321">
      <w:bodyDiv w:val="1"/>
      <w:marLeft w:val="0"/>
      <w:marRight w:val="0"/>
      <w:marTop w:val="0"/>
      <w:marBottom w:val="0"/>
      <w:divBdr>
        <w:top w:val="none" w:sz="0" w:space="0" w:color="auto"/>
        <w:left w:val="none" w:sz="0" w:space="0" w:color="auto"/>
        <w:bottom w:val="none" w:sz="0" w:space="0" w:color="auto"/>
        <w:right w:val="none" w:sz="0" w:space="0" w:color="auto"/>
      </w:divBdr>
    </w:div>
    <w:div w:id="197829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164</Words>
  <Characters>938</Characters>
  <Application>Microsoft Office Word</Application>
  <DocSecurity>0</DocSecurity>
  <Lines>7</Lines>
  <Paragraphs>2</Paragraphs>
  <ScaleCrop>false</ScaleCrop>
  <Company/>
  <LinksUpToDate>false</LinksUpToDate>
  <CharactersWithSpaces>1100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2024-02-15T17:40:00Z</dcterms:created>
  <dcterms:modified xsi:type="dcterms:W3CDTF">2024-02-15T17:40:00Z</dcterms:modified>
</cp:coreProperties>
</file>