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0"/>
        <w:jc w:val="center"/>
        <w:rPr>
          <w:rFonts w:ascii="Microsoft YaHei" w:hAnsi="Microsoft YaHei" w:eastAsia="Microsoft YaHei" w:cs="Microsoft YaHei"/>
          <w:b/>
          <w:bCs/>
          <w:i w:val="0"/>
          <w:iCs w:val="0"/>
          <w:caps w:val="0"/>
          <w:color w:val="961E20"/>
          <w:spacing w:val="0"/>
          <w:sz w:val="20"/>
          <w:szCs w:val="20"/>
        </w:rPr>
      </w:pPr>
      <w:r>
        <w:rPr>
          <w:rFonts w:hint="eastAsia" w:ascii="Microsoft YaHei" w:hAnsi="Microsoft YaHei" w:eastAsia="Microsoft YaHei" w:cs="Microsoft YaHei"/>
          <w:b/>
          <w:bCs/>
          <w:i w:val="0"/>
          <w:iCs w:val="0"/>
          <w:caps w:val="0"/>
          <w:color w:val="961E20"/>
          <w:spacing w:val="0"/>
          <w:sz w:val="20"/>
          <w:szCs w:val="20"/>
          <w:bdr w:val="none" w:color="auto" w:sz="0" w:space="0"/>
          <w:shd w:val="clear" w:fill="FFFFFF"/>
        </w:rPr>
        <w:t>首都经济贸易大学2024年依据台湾地区大学入学考试学科能力测试成绩招收台湾高中毕业生简章</w:t>
      </w:r>
    </w:p>
    <w:p>
      <w:pPr>
        <w:rPr>
          <w:rFonts w:hint="default"/>
          <w:sz w:val="24"/>
          <w:szCs w:val="32"/>
          <w:lang w:val="en-US" w:eastAsia="zh-CN"/>
        </w:rPr>
      </w:pPr>
      <w:r>
        <w:rPr>
          <w:rFonts w:hint="default"/>
          <w:sz w:val="24"/>
          <w:szCs w:val="32"/>
          <w:lang w:val="en-US" w:eastAsia="zh-CN"/>
        </w:rPr>
        <w:t>一、申请条件</w:t>
      </w:r>
    </w:p>
    <w:p>
      <w:pPr>
        <w:rPr>
          <w:rFonts w:hint="default"/>
          <w:sz w:val="24"/>
          <w:szCs w:val="32"/>
          <w:lang w:val="en-US" w:eastAsia="zh-CN"/>
        </w:rPr>
      </w:pPr>
    </w:p>
    <w:p>
      <w:pPr>
        <w:rPr>
          <w:rFonts w:hint="default"/>
          <w:sz w:val="24"/>
          <w:szCs w:val="32"/>
          <w:lang w:val="en-US" w:eastAsia="zh-CN"/>
        </w:rPr>
      </w:pPr>
      <w:r>
        <w:rPr>
          <w:rFonts w:hint="default"/>
          <w:sz w:val="24"/>
          <w:szCs w:val="32"/>
          <w:lang w:val="en-US" w:eastAsia="zh-CN"/>
        </w:rPr>
        <w:t>1.持有《台湾居民居住证》或《台湾居民来往大陆通行证》以及在台湾居住的有效身份证明的2024届台湾高中毕业生（考生所持证件须与考生本人信息一致且在有效期之内）；</w:t>
      </w:r>
    </w:p>
    <w:p>
      <w:pPr>
        <w:rPr>
          <w:rFonts w:hint="default"/>
          <w:sz w:val="24"/>
          <w:szCs w:val="32"/>
          <w:lang w:val="en-US" w:eastAsia="zh-CN"/>
        </w:rPr>
      </w:pPr>
    </w:p>
    <w:p>
      <w:pPr>
        <w:rPr>
          <w:rFonts w:hint="default"/>
          <w:sz w:val="24"/>
          <w:szCs w:val="32"/>
          <w:lang w:val="en-US" w:eastAsia="zh-CN"/>
        </w:rPr>
      </w:pPr>
      <w:r>
        <w:rPr>
          <w:rFonts w:hint="default"/>
          <w:sz w:val="24"/>
          <w:szCs w:val="32"/>
          <w:lang w:val="en-US" w:eastAsia="zh-CN"/>
        </w:rPr>
        <w:t>2.参加2024年台湾地区学测，</w:t>
      </w:r>
      <w:bookmarkStart w:id="0" w:name="_GoBack"/>
      <w:r>
        <w:rPr>
          <w:rFonts w:hint="default"/>
          <w:sz w:val="24"/>
          <w:szCs w:val="32"/>
          <w:lang w:val="en-US" w:eastAsia="zh-CN"/>
        </w:rPr>
        <w:t>语文、数学、英文三个科目学测成绩均须达到前标级及以上</w:t>
      </w:r>
      <w:bookmarkEnd w:id="0"/>
      <w:r>
        <w:rPr>
          <w:rFonts w:hint="default"/>
          <w:sz w:val="24"/>
          <w:szCs w:val="32"/>
          <w:lang w:val="en-US" w:eastAsia="zh-CN"/>
        </w:rPr>
        <w:t>；</w:t>
      </w:r>
    </w:p>
    <w:p>
      <w:pPr>
        <w:rPr>
          <w:rFonts w:hint="default"/>
          <w:sz w:val="24"/>
          <w:szCs w:val="32"/>
          <w:lang w:val="en-US" w:eastAsia="zh-CN"/>
        </w:rPr>
      </w:pPr>
    </w:p>
    <w:p>
      <w:pPr>
        <w:rPr>
          <w:rFonts w:hint="default"/>
          <w:sz w:val="24"/>
          <w:szCs w:val="32"/>
          <w:lang w:val="en-US" w:eastAsia="zh-CN"/>
        </w:rPr>
      </w:pPr>
      <w:r>
        <w:rPr>
          <w:rFonts w:hint="default"/>
          <w:sz w:val="24"/>
          <w:szCs w:val="32"/>
          <w:lang w:val="en-US" w:eastAsia="zh-CN"/>
        </w:rPr>
        <w:t>3.品行端正，身体健康，体检标准参见《普通高等学校招生体检工作指导意见》。</w:t>
      </w:r>
    </w:p>
    <w:p>
      <w:pPr>
        <w:rPr>
          <w:rFonts w:hint="default"/>
          <w:sz w:val="24"/>
          <w:szCs w:val="32"/>
          <w:lang w:val="en-US" w:eastAsia="zh-CN"/>
        </w:rPr>
      </w:pPr>
    </w:p>
    <w:p>
      <w:pPr>
        <w:rPr>
          <w:rFonts w:hint="default"/>
          <w:sz w:val="24"/>
          <w:szCs w:val="32"/>
          <w:lang w:val="en-US" w:eastAsia="zh-CN"/>
        </w:rPr>
      </w:pPr>
      <w:r>
        <w:rPr>
          <w:rFonts w:hint="default"/>
          <w:sz w:val="24"/>
          <w:szCs w:val="32"/>
          <w:lang w:val="en-US" w:eastAsia="zh-CN"/>
        </w:rPr>
        <w:t>二、招生专业及计划</w:t>
      </w:r>
    </w:p>
    <w:p>
      <w:pPr>
        <w:rPr>
          <w:rFonts w:hint="default"/>
          <w:sz w:val="24"/>
          <w:szCs w:val="32"/>
          <w:lang w:val="en-US" w:eastAsia="zh-CN"/>
        </w:rPr>
      </w:pPr>
    </w:p>
    <w:p>
      <w:pPr>
        <w:rPr>
          <w:rFonts w:hint="default"/>
          <w:sz w:val="24"/>
          <w:szCs w:val="32"/>
          <w:lang w:val="en-US" w:eastAsia="zh-CN"/>
        </w:rPr>
      </w:pPr>
      <w:r>
        <w:rPr>
          <w:rFonts w:hint="default"/>
          <w:sz w:val="24"/>
          <w:szCs w:val="32"/>
          <w:lang w:val="en-US" w:eastAsia="zh-CN"/>
        </w:rPr>
        <w:t>1.招生总计划不超过5人；</w:t>
      </w:r>
    </w:p>
    <w:p>
      <w:pPr>
        <w:rPr>
          <w:rFonts w:hint="default"/>
          <w:sz w:val="24"/>
          <w:szCs w:val="32"/>
          <w:lang w:val="en-US" w:eastAsia="zh-CN"/>
        </w:rPr>
      </w:pPr>
    </w:p>
    <w:p>
      <w:pPr>
        <w:numPr>
          <w:ilvl w:val="0"/>
          <w:numId w:val="1"/>
        </w:numPr>
        <w:rPr>
          <w:rFonts w:hint="default"/>
          <w:sz w:val="24"/>
          <w:szCs w:val="32"/>
          <w:lang w:val="en-US" w:eastAsia="zh-CN"/>
        </w:rPr>
      </w:pPr>
      <w:r>
        <w:rPr>
          <w:rFonts w:hint="default"/>
          <w:sz w:val="24"/>
          <w:szCs w:val="32"/>
          <w:lang w:val="en-US" w:eastAsia="zh-CN"/>
        </w:rPr>
        <w:t>申请者可在以下招生专业列表中选择2个专业作为专业志愿，具体招生专业如下：</w:t>
      </w:r>
    </w:p>
    <w:p>
      <w:pPr>
        <w:numPr>
          <w:numId w:val="0"/>
        </w:numPr>
      </w:pPr>
      <w:r>
        <w:drawing>
          <wp:inline distT="0" distB="0" distL="114300" distR="114300">
            <wp:extent cx="5594350" cy="2571750"/>
            <wp:effectExtent l="0" t="0" r="6350" b="635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4"/>
                    <a:stretch>
                      <a:fillRect/>
                    </a:stretch>
                  </pic:blipFill>
                  <pic:spPr>
                    <a:xfrm>
                      <a:off x="0" y="0"/>
                      <a:ext cx="5594350" cy="2571750"/>
                    </a:xfrm>
                    <a:prstGeom prst="rect">
                      <a:avLst/>
                    </a:prstGeom>
                    <a:noFill/>
                    <a:ln>
                      <a:noFill/>
                    </a:ln>
                  </pic:spPr>
                </pic:pic>
              </a:graphicData>
            </a:graphic>
          </wp:inline>
        </w:drawing>
      </w:r>
    </w:p>
    <w:p>
      <w:pPr>
        <w:numPr>
          <w:numId w:val="0"/>
        </w:numPr>
        <w:rPr>
          <w:rFonts w:hint="default"/>
          <w:lang w:val="en-US" w:eastAsia="zh-CN"/>
        </w:rPr>
      </w:pPr>
      <w:r>
        <w:rPr>
          <w:rFonts w:hint="default"/>
          <w:lang w:val="en-US" w:eastAsia="zh-CN"/>
        </w:rPr>
        <w:t>备注：以上各专业收费标准为5000元/学年</w:t>
      </w:r>
    </w:p>
    <w:p>
      <w:pPr>
        <w:numPr>
          <w:numId w:val="0"/>
        </w:numPr>
        <w:rPr>
          <w:rFonts w:hint="default"/>
          <w:lang w:val="en-US" w:eastAsia="zh-CN"/>
        </w:rPr>
      </w:pPr>
    </w:p>
    <w:p>
      <w:pPr>
        <w:numPr>
          <w:numId w:val="0"/>
        </w:numPr>
        <w:rPr>
          <w:rFonts w:hint="default"/>
          <w:lang w:val="en-US" w:eastAsia="zh-CN"/>
        </w:rPr>
      </w:pPr>
      <w:r>
        <w:rPr>
          <w:rFonts w:hint="default"/>
          <w:lang w:val="en-US" w:eastAsia="zh-CN"/>
        </w:rPr>
        <w:t>三、报名时间及方式</w:t>
      </w:r>
    </w:p>
    <w:p>
      <w:pPr>
        <w:numPr>
          <w:numId w:val="0"/>
        </w:numPr>
        <w:rPr>
          <w:rFonts w:hint="default"/>
          <w:lang w:val="en-US" w:eastAsia="zh-CN"/>
        </w:rPr>
      </w:pPr>
    </w:p>
    <w:p>
      <w:pPr>
        <w:numPr>
          <w:numId w:val="0"/>
        </w:numPr>
        <w:rPr>
          <w:rFonts w:hint="default"/>
          <w:lang w:val="en-US" w:eastAsia="zh-CN"/>
        </w:rPr>
      </w:pPr>
      <w:r>
        <w:rPr>
          <w:rFonts w:hint="default"/>
          <w:lang w:val="en-US" w:eastAsia="zh-CN"/>
        </w:rPr>
        <w:t>1.报名时间</w:t>
      </w:r>
    </w:p>
    <w:p>
      <w:pPr>
        <w:numPr>
          <w:numId w:val="0"/>
        </w:numPr>
        <w:rPr>
          <w:rFonts w:hint="default"/>
          <w:lang w:val="en-US" w:eastAsia="zh-CN"/>
        </w:rPr>
      </w:pPr>
    </w:p>
    <w:p>
      <w:pPr>
        <w:numPr>
          <w:numId w:val="0"/>
        </w:numPr>
        <w:rPr>
          <w:rFonts w:hint="default"/>
          <w:lang w:val="en-US" w:eastAsia="zh-CN"/>
        </w:rPr>
      </w:pPr>
      <w:r>
        <w:rPr>
          <w:rFonts w:hint="default"/>
          <w:lang w:val="en-US" w:eastAsia="zh-CN"/>
        </w:rPr>
        <w:t>2024年3月1日至31日</w:t>
      </w:r>
    </w:p>
    <w:p>
      <w:pPr>
        <w:numPr>
          <w:numId w:val="0"/>
        </w:numPr>
        <w:rPr>
          <w:rFonts w:hint="default"/>
          <w:lang w:val="en-US" w:eastAsia="zh-CN"/>
        </w:rPr>
      </w:pPr>
    </w:p>
    <w:p>
      <w:pPr>
        <w:numPr>
          <w:numId w:val="0"/>
        </w:numPr>
        <w:rPr>
          <w:rFonts w:hint="default"/>
          <w:lang w:val="en-US" w:eastAsia="zh-CN"/>
        </w:rPr>
      </w:pPr>
      <w:r>
        <w:rPr>
          <w:rFonts w:hint="default"/>
          <w:lang w:val="en-US" w:eastAsia="zh-CN"/>
        </w:rPr>
        <w:t>2.报名方式</w:t>
      </w:r>
    </w:p>
    <w:p>
      <w:pPr>
        <w:numPr>
          <w:numId w:val="0"/>
        </w:numPr>
        <w:rPr>
          <w:rFonts w:hint="default"/>
          <w:lang w:val="en-US" w:eastAsia="zh-CN"/>
        </w:rPr>
      </w:pPr>
    </w:p>
    <w:p>
      <w:pPr>
        <w:numPr>
          <w:numId w:val="0"/>
        </w:numPr>
        <w:rPr>
          <w:rFonts w:hint="default"/>
          <w:lang w:val="en-US" w:eastAsia="zh-CN"/>
        </w:rPr>
      </w:pPr>
      <w:r>
        <w:rPr>
          <w:rFonts w:hint="default"/>
          <w:lang w:val="en-US" w:eastAsia="zh-CN"/>
        </w:rPr>
        <w:t>考生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报名截止前，考生可修改基本材料和其他材料。报名截止后，考生原则上不可修改基本材料。考生应准确填写个人网上报名信息并提供真实材料。</w:t>
      </w:r>
    </w:p>
    <w:p>
      <w:pPr>
        <w:numPr>
          <w:numId w:val="0"/>
        </w:numPr>
        <w:rPr>
          <w:rFonts w:hint="default"/>
          <w:lang w:val="en-US" w:eastAsia="zh-CN"/>
        </w:rPr>
      </w:pPr>
    </w:p>
    <w:p>
      <w:pPr>
        <w:numPr>
          <w:numId w:val="0"/>
        </w:numPr>
        <w:rPr>
          <w:rFonts w:hint="default"/>
          <w:lang w:val="en-US" w:eastAsia="zh-CN"/>
        </w:rPr>
      </w:pPr>
      <w:r>
        <w:rPr>
          <w:rFonts w:hint="default"/>
          <w:lang w:val="en-US" w:eastAsia="zh-CN"/>
        </w:rPr>
        <w:t>四、选拔办法</w:t>
      </w:r>
    </w:p>
    <w:p>
      <w:pPr>
        <w:numPr>
          <w:numId w:val="0"/>
        </w:numPr>
        <w:rPr>
          <w:rFonts w:hint="default"/>
          <w:lang w:val="en-US" w:eastAsia="zh-CN"/>
        </w:rPr>
      </w:pPr>
    </w:p>
    <w:p>
      <w:pPr>
        <w:numPr>
          <w:numId w:val="0"/>
        </w:numPr>
        <w:rPr>
          <w:rFonts w:hint="default"/>
          <w:lang w:val="en-US" w:eastAsia="zh-CN"/>
        </w:rPr>
      </w:pPr>
      <w:r>
        <w:rPr>
          <w:rFonts w:hint="default"/>
          <w:lang w:val="en-US" w:eastAsia="zh-CN"/>
        </w:rPr>
        <w:t>1.初审</w:t>
      </w:r>
    </w:p>
    <w:p>
      <w:pPr>
        <w:numPr>
          <w:numId w:val="0"/>
        </w:numPr>
        <w:rPr>
          <w:rFonts w:hint="default"/>
          <w:lang w:val="en-US" w:eastAsia="zh-CN"/>
        </w:rPr>
      </w:pPr>
    </w:p>
    <w:p>
      <w:pPr>
        <w:numPr>
          <w:numId w:val="0"/>
        </w:numPr>
        <w:rPr>
          <w:rFonts w:hint="default"/>
          <w:lang w:val="en-US" w:eastAsia="zh-CN"/>
        </w:rPr>
      </w:pPr>
      <w:r>
        <w:rPr>
          <w:rFonts w:hint="default"/>
          <w:lang w:val="en-US" w:eastAsia="zh-CN"/>
        </w:rPr>
        <w:t>我校将根据申请人的申请材料进行初审，审核结果将于2024年4月下旬通过报名系统公布，考生可以登录系统查看审核结果，初审合格的考生将采用面试形式进行选拔；</w:t>
      </w:r>
    </w:p>
    <w:p>
      <w:pPr>
        <w:numPr>
          <w:numId w:val="0"/>
        </w:numPr>
        <w:rPr>
          <w:rFonts w:hint="default"/>
          <w:lang w:val="en-US" w:eastAsia="zh-CN"/>
        </w:rPr>
      </w:pPr>
    </w:p>
    <w:p>
      <w:pPr>
        <w:numPr>
          <w:numId w:val="0"/>
        </w:numPr>
        <w:rPr>
          <w:rFonts w:hint="default"/>
          <w:lang w:val="en-US" w:eastAsia="zh-CN"/>
        </w:rPr>
      </w:pPr>
      <w:r>
        <w:rPr>
          <w:rFonts w:hint="default"/>
          <w:lang w:val="en-US" w:eastAsia="zh-CN"/>
        </w:rPr>
        <w:t>2.面试</w:t>
      </w:r>
    </w:p>
    <w:p>
      <w:pPr>
        <w:numPr>
          <w:numId w:val="0"/>
        </w:numPr>
        <w:rPr>
          <w:rFonts w:hint="default"/>
          <w:lang w:val="en-US" w:eastAsia="zh-CN"/>
        </w:rPr>
      </w:pPr>
    </w:p>
    <w:p>
      <w:pPr>
        <w:numPr>
          <w:numId w:val="0"/>
        </w:numPr>
        <w:rPr>
          <w:rFonts w:hint="default"/>
          <w:lang w:val="en-US" w:eastAsia="zh-CN"/>
        </w:rPr>
      </w:pPr>
      <w:r>
        <w:rPr>
          <w:rFonts w:hint="default"/>
          <w:lang w:val="en-US" w:eastAsia="zh-CN"/>
        </w:rPr>
        <w:t>面试时间暂定2024年5月上旬，面试方式为线上远程面试，具体日期另行通知；</w:t>
      </w:r>
    </w:p>
    <w:p>
      <w:pPr>
        <w:numPr>
          <w:numId w:val="0"/>
        </w:numPr>
        <w:rPr>
          <w:rFonts w:hint="default"/>
          <w:lang w:val="en-US" w:eastAsia="zh-CN"/>
        </w:rPr>
      </w:pPr>
    </w:p>
    <w:p>
      <w:pPr>
        <w:numPr>
          <w:numId w:val="0"/>
        </w:numPr>
        <w:rPr>
          <w:rFonts w:hint="default"/>
          <w:lang w:val="en-US" w:eastAsia="zh-CN"/>
        </w:rPr>
      </w:pPr>
      <w:r>
        <w:rPr>
          <w:rFonts w:hint="default"/>
          <w:lang w:val="en-US" w:eastAsia="zh-CN"/>
        </w:rPr>
        <w:t>3.录取</w:t>
      </w:r>
    </w:p>
    <w:p>
      <w:pPr>
        <w:numPr>
          <w:numId w:val="0"/>
        </w:numPr>
        <w:rPr>
          <w:rFonts w:hint="default"/>
          <w:lang w:val="en-US" w:eastAsia="zh-CN"/>
        </w:rPr>
      </w:pPr>
    </w:p>
    <w:p>
      <w:pPr>
        <w:numPr>
          <w:numId w:val="0"/>
        </w:numPr>
        <w:rPr>
          <w:rFonts w:hint="default"/>
          <w:lang w:val="en-US" w:eastAsia="zh-CN"/>
        </w:rPr>
      </w:pPr>
      <w:r>
        <w:rPr>
          <w:rFonts w:hint="default"/>
          <w:lang w:val="en-US" w:eastAsia="zh-CN"/>
        </w:rPr>
        <w:t>我校将根据考生的学测成绩和面试成绩择优确定拟录取名单。拟录取名单将于2024年5月15日前通过报名系统公布，考生须于5月15日至19日登陆系统查询本人录取情况并进行录取确认。逾期未确认的考生视为放弃录取资格，且不得参加征集志愿报名。考生录取确认后，我校将于2024年7月下旬发放录取通知书。</w:t>
      </w:r>
    </w:p>
    <w:p>
      <w:pPr>
        <w:numPr>
          <w:numId w:val="0"/>
        </w:numPr>
        <w:rPr>
          <w:rFonts w:hint="default"/>
          <w:lang w:val="en-US" w:eastAsia="zh-CN"/>
        </w:rPr>
      </w:pPr>
    </w:p>
    <w:p>
      <w:pPr>
        <w:numPr>
          <w:numId w:val="0"/>
        </w:numPr>
        <w:rPr>
          <w:rFonts w:hint="default"/>
          <w:lang w:val="en-US" w:eastAsia="zh-CN"/>
        </w:rPr>
      </w:pPr>
      <w:r>
        <w:rPr>
          <w:rFonts w:hint="default"/>
          <w:lang w:val="en-US" w:eastAsia="zh-CN"/>
        </w:rPr>
        <w:t>若出现未完成招生计划的情况，我校将根据教育部相关要求开展征集志愿，符合条件的考生可于5月21日至31日进行征集志愿报名。具体安排将根据我校实际录取确认情况以及教育部征集志愿安排另行通知。</w:t>
      </w:r>
    </w:p>
    <w:p>
      <w:pPr>
        <w:numPr>
          <w:numId w:val="0"/>
        </w:numPr>
        <w:rPr>
          <w:rFonts w:hint="default"/>
          <w:lang w:val="en-US" w:eastAsia="zh-CN"/>
        </w:rPr>
      </w:pPr>
    </w:p>
    <w:p>
      <w:pPr>
        <w:numPr>
          <w:numId w:val="0"/>
        </w:numPr>
        <w:rPr>
          <w:rFonts w:hint="default"/>
          <w:lang w:val="en-US" w:eastAsia="zh-CN"/>
        </w:rPr>
      </w:pPr>
      <w:r>
        <w:rPr>
          <w:rFonts w:hint="default"/>
          <w:lang w:val="en-US" w:eastAsia="zh-CN"/>
        </w:rPr>
        <w:t>五、学费及其他费用</w:t>
      </w:r>
    </w:p>
    <w:p>
      <w:pPr>
        <w:numPr>
          <w:numId w:val="0"/>
        </w:numPr>
        <w:rPr>
          <w:rFonts w:hint="default"/>
          <w:lang w:val="en-US" w:eastAsia="zh-CN"/>
        </w:rPr>
      </w:pPr>
    </w:p>
    <w:p>
      <w:pPr>
        <w:numPr>
          <w:numId w:val="0"/>
        </w:numPr>
        <w:rPr>
          <w:rFonts w:hint="default"/>
          <w:lang w:val="en-US" w:eastAsia="zh-CN"/>
        </w:rPr>
      </w:pPr>
      <w:r>
        <w:rPr>
          <w:rFonts w:hint="default"/>
          <w:lang w:val="en-US" w:eastAsia="zh-CN"/>
        </w:rPr>
        <w:t>台湾地区学生与大陆学生学费标准一致。录取的学生按学校规定缴纳学费和杂费。住宿费将根据实际住宿房间按物价部门批准的收费标准收取。</w:t>
      </w:r>
    </w:p>
    <w:p>
      <w:pPr>
        <w:numPr>
          <w:numId w:val="0"/>
        </w:numPr>
        <w:rPr>
          <w:rFonts w:hint="default"/>
          <w:lang w:val="en-US" w:eastAsia="zh-CN"/>
        </w:rPr>
      </w:pPr>
    </w:p>
    <w:p>
      <w:pPr>
        <w:numPr>
          <w:numId w:val="0"/>
        </w:numPr>
        <w:rPr>
          <w:rFonts w:hint="default"/>
          <w:lang w:val="en-US" w:eastAsia="zh-CN"/>
        </w:rPr>
      </w:pPr>
      <w:r>
        <w:rPr>
          <w:rFonts w:hint="default"/>
          <w:lang w:val="en-US" w:eastAsia="zh-CN"/>
        </w:rPr>
        <w:t>六、其他</w:t>
      </w:r>
    </w:p>
    <w:p>
      <w:pPr>
        <w:numPr>
          <w:numId w:val="0"/>
        </w:numPr>
        <w:rPr>
          <w:rFonts w:hint="default"/>
          <w:lang w:val="en-US" w:eastAsia="zh-CN"/>
        </w:rPr>
      </w:pPr>
    </w:p>
    <w:p>
      <w:pPr>
        <w:numPr>
          <w:numId w:val="0"/>
        </w:numPr>
        <w:rPr>
          <w:rFonts w:hint="default"/>
          <w:lang w:val="en-US" w:eastAsia="zh-CN"/>
        </w:rPr>
      </w:pPr>
      <w:r>
        <w:rPr>
          <w:rFonts w:hint="default"/>
          <w:lang w:val="en-US" w:eastAsia="zh-CN"/>
        </w:rPr>
        <w:t>1．学校遵循“公平公正、综合评价、择优录取”的原则开展台湾地区高中毕业生招生工作，主动接受社会各界的监督；</w:t>
      </w:r>
    </w:p>
    <w:p>
      <w:pPr>
        <w:numPr>
          <w:numId w:val="0"/>
        </w:numPr>
        <w:rPr>
          <w:rFonts w:hint="default"/>
          <w:lang w:val="en-US" w:eastAsia="zh-CN"/>
        </w:rPr>
      </w:pPr>
    </w:p>
    <w:p>
      <w:pPr>
        <w:numPr>
          <w:numId w:val="0"/>
        </w:numPr>
        <w:rPr>
          <w:rFonts w:hint="default"/>
          <w:lang w:val="en-US" w:eastAsia="zh-CN"/>
        </w:rPr>
      </w:pPr>
      <w:r>
        <w:rPr>
          <w:rFonts w:hint="default"/>
          <w:lang w:val="en-US" w:eastAsia="zh-CN"/>
        </w:rPr>
        <w:t>2．学生在校期间，按教育部及我校有关规定管理；</w:t>
      </w:r>
    </w:p>
    <w:p>
      <w:pPr>
        <w:numPr>
          <w:numId w:val="0"/>
        </w:numPr>
        <w:rPr>
          <w:rFonts w:hint="default"/>
          <w:lang w:val="en-US" w:eastAsia="zh-CN"/>
        </w:rPr>
      </w:pPr>
    </w:p>
    <w:p>
      <w:pPr>
        <w:numPr>
          <w:numId w:val="0"/>
        </w:numPr>
        <w:rPr>
          <w:rFonts w:hint="default"/>
          <w:lang w:val="en-US" w:eastAsia="zh-CN"/>
        </w:rPr>
      </w:pPr>
      <w:r>
        <w:rPr>
          <w:rFonts w:hint="default"/>
          <w:lang w:val="en-US" w:eastAsia="zh-CN"/>
        </w:rPr>
        <w:t>3．新生入学报到时，校医院对新生进行健康复检，复检不合格的考生，根据实际情况按照《首都经济贸易大学全日制本科生学籍管理规定》办理；</w:t>
      </w:r>
    </w:p>
    <w:p>
      <w:pPr>
        <w:numPr>
          <w:numId w:val="0"/>
        </w:numPr>
        <w:rPr>
          <w:rFonts w:hint="default"/>
          <w:lang w:val="en-US" w:eastAsia="zh-CN"/>
        </w:rPr>
      </w:pPr>
    </w:p>
    <w:p>
      <w:pPr>
        <w:numPr>
          <w:numId w:val="0"/>
        </w:numPr>
        <w:rPr>
          <w:rFonts w:hint="default"/>
          <w:lang w:val="en-US" w:eastAsia="zh-CN"/>
        </w:rPr>
      </w:pPr>
      <w:r>
        <w:rPr>
          <w:rFonts w:hint="default"/>
          <w:lang w:val="en-US" w:eastAsia="zh-CN"/>
        </w:rPr>
        <w:t>4．学校不收取任何申请费用。</w:t>
      </w:r>
    </w:p>
    <w:p>
      <w:pPr>
        <w:numPr>
          <w:numId w:val="0"/>
        </w:numPr>
        <w:rPr>
          <w:rFonts w:hint="default"/>
          <w:lang w:val="en-US" w:eastAsia="zh-CN"/>
        </w:rPr>
      </w:pPr>
    </w:p>
    <w:p>
      <w:pPr>
        <w:numPr>
          <w:numId w:val="0"/>
        </w:numPr>
        <w:rPr>
          <w:rFonts w:hint="default"/>
          <w:lang w:val="en-US" w:eastAsia="zh-CN"/>
        </w:rPr>
      </w:pPr>
      <w:r>
        <w:rPr>
          <w:rFonts w:hint="default"/>
          <w:lang w:val="en-US" w:eastAsia="zh-CN"/>
        </w:rPr>
        <w:t>七、联络方式</w:t>
      </w:r>
    </w:p>
    <w:p>
      <w:pPr>
        <w:numPr>
          <w:numId w:val="0"/>
        </w:numPr>
        <w:rPr>
          <w:rFonts w:hint="default"/>
          <w:lang w:val="en-US" w:eastAsia="zh-CN"/>
        </w:rPr>
      </w:pPr>
    </w:p>
    <w:p>
      <w:pPr>
        <w:numPr>
          <w:numId w:val="0"/>
        </w:numPr>
        <w:rPr>
          <w:rFonts w:hint="default"/>
          <w:lang w:val="en-US" w:eastAsia="zh-CN"/>
        </w:rPr>
      </w:pPr>
      <w:r>
        <w:rPr>
          <w:rFonts w:hint="default"/>
          <w:lang w:val="en-US" w:eastAsia="zh-CN"/>
        </w:rPr>
        <w:t>地址：北京市丰台区张家路口121号</w:t>
      </w:r>
    </w:p>
    <w:p>
      <w:pPr>
        <w:numPr>
          <w:numId w:val="0"/>
        </w:numPr>
        <w:rPr>
          <w:rFonts w:hint="default"/>
          <w:lang w:val="en-US" w:eastAsia="zh-CN"/>
        </w:rPr>
      </w:pPr>
    </w:p>
    <w:p>
      <w:pPr>
        <w:numPr>
          <w:numId w:val="0"/>
        </w:numPr>
        <w:rPr>
          <w:rFonts w:hint="default"/>
          <w:lang w:val="en-US" w:eastAsia="zh-CN"/>
        </w:rPr>
      </w:pPr>
      <w:r>
        <w:rPr>
          <w:rFonts w:hint="default"/>
          <w:lang w:val="en-US" w:eastAsia="zh-CN"/>
        </w:rPr>
        <w:t>邮政编码：100070</w:t>
      </w:r>
    </w:p>
    <w:p>
      <w:pPr>
        <w:numPr>
          <w:numId w:val="0"/>
        </w:numPr>
        <w:rPr>
          <w:rFonts w:hint="default"/>
          <w:lang w:val="en-US" w:eastAsia="zh-CN"/>
        </w:rPr>
      </w:pPr>
    </w:p>
    <w:p>
      <w:pPr>
        <w:numPr>
          <w:numId w:val="0"/>
        </w:numPr>
        <w:rPr>
          <w:rFonts w:hint="default"/>
          <w:lang w:val="en-US" w:eastAsia="zh-CN"/>
        </w:rPr>
      </w:pPr>
      <w:r>
        <w:rPr>
          <w:rFonts w:hint="default"/>
          <w:lang w:val="en-US" w:eastAsia="zh-CN"/>
        </w:rPr>
        <w:t>电子邮件：zs@cueb.edu.cn</w:t>
      </w:r>
    </w:p>
    <w:p>
      <w:pPr>
        <w:numPr>
          <w:numId w:val="0"/>
        </w:numPr>
        <w:rPr>
          <w:rFonts w:hint="default"/>
          <w:lang w:val="en-US" w:eastAsia="zh-CN"/>
        </w:rPr>
      </w:pPr>
    </w:p>
    <w:p>
      <w:pPr>
        <w:numPr>
          <w:numId w:val="0"/>
        </w:numPr>
        <w:rPr>
          <w:rFonts w:hint="default"/>
          <w:lang w:val="en-US" w:eastAsia="zh-CN"/>
        </w:rPr>
      </w:pPr>
      <w:r>
        <w:rPr>
          <w:rFonts w:hint="default"/>
          <w:lang w:val="en-US" w:eastAsia="zh-CN"/>
        </w:rPr>
        <w:t>电话：+86-10-8395-2090，传真：+86-10-8395-2822</w:t>
      </w:r>
    </w:p>
    <w:p>
      <w:pPr>
        <w:numPr>
          <w:numId w:val="0"/>
        </w:numPr>
        <w:rPr>
          <w:rFonts w:hint="default"/>
          <w:lang w:val="en-US" w:eastAsia="zh-CN"/>
        </w:rPr>
      </w:pPr>
    </w:p>
    <w:p>
      <w:pPr>
        <w:numPr>
          <w:numId w:val="0"/>
        </w:numPr>
        <w:rPr>
          <w:rFonts w:hint="default"/>
          <w:lang w:val="en-US" w:eastAsia="zh-CN"/>
        </w:rPr>
      </w:pPr>
      <w:r>
        <w:rPr>
          <w:rFonts w:hint="default"/>
          <w:lang w:val="en-US" w:eastAsia="zh-CN"/>
        </w:rPr>
        <w:t>首都经济贸易大学网站：http://www.cueb.edu.cn</w:t>
      </w:r>
    </w:p>
    <w:p>
      <w:pPr>
        <w:numPr>
          <w:numId w:val="0"/>
        </w:numPr>
        <w:rPr>
          <w:rFonts w:hint="default"/>
          <w:lang w:val="en-US" w:eastAsia="zh-CN"/>
        </w:rPr>
      </w:pPr>
    </w:p>
    <w:p>
      <w:pPr>
        <w:numPr>
          <w:numId w:val="0"/>
        </w:numPr>
        <w:rPr>
          <w:rFonts w:hint="default"/>
          <w:lang w:val="en-US" w:eastAsia="zh-CN"/>
        </w:rPr>
      </w:pPr>
      <w:r>
        <w:rPr>
          <w:rFonts w:hint="default"/>
          <w:lang w:val="en-US" w:eastAsia="zh-CN"/>
        </w:rPr>
        <w:t>首都经济贸易大学本科招生网http://zs.cueb.edu.cn</w:t>
      </w:r>
    </w:p>
    <w:p>
      <w:pPr>
        <w:numPr>
          <w:numId w:val="0"/>
        </w:numPr>
        <w:rPr>
          <w:rFonts w:hint="default"/>
          <w:lang w:val="en-US" w:eastAsia="zh-CN"/>
        </w:rPr>
      </w:pPr>
    </w:p>
    <w:p>
      <w:pPr>
        <w:numPr>
          <w:ilvl w:val="0"/>
          <w:numId w:val="2"/>
        </w:numPr>
        <w:rPr>
          <w:rFonts w:hint="default"/>
          <w:lang w:val="en-US" w:eastAsia="zh-CN"/>
        </w:rPr>
      </w:pPr>
      <w:r>
        <w:rPr>
          <w:rFonts w:hint="default"/>
          <w:lang w:val="en-US" w:eastAsia="zh-CN"/>
        </w:rPr>
        <w:t>本简章由首都经济贸易大学招生办公室负责解释。</w:t>
      </w:r>
    </w:p>
    <w:p>
      <w:pPr>
        <w:widowControl w:val="0"/>
        <w:numPr>
          <w:numId w:val="0"/>
        </w:numPr>
        <w:jc w:val="both"/>
        <w:rPr>
          <w:rFonts w:hint="default"/>
          <w:lang w:val="en-US" w:eastAsia="zh-CN"/>
        </w:rPr>
      </w:pPr>
    </w:p>
    <w:p>
      <w:pPr>
        <w:widowControl w:val="0"/>
        <w:numPr>
          <w:numId w:val="0"/>
        </w:numPr>
        <w:jc w:val="both"/>
        <w:rPr>
          <w:rFonts w:hint="default"/>
          <w:lang w:val="en-US" w:eastAsia="zh-CN"/>
        </w:rPr>
      </w:pPr>
    </w:p>
    <w:p>
      <w:pPr>
        <w:widowControl w:val="0"/>
        <w:numPr>
          <w:numId w:val="0"/>
        </w:numPr>
        <w:jc w:val="both"/>
        <w:rPr>
          <w:rFonts w:hint="default"/>
          <w:lang w:val="en-US" w:eastAsia="zh-CN"/>
        </w:rPr>
      </w:pPr>
    </w:p>
    <w:p>
      <w:pPr>
        <w:widowControl w:val="0"/>
        <w:numPr>
          <w:numId w:val="0"/>
        </w:numPr>
        <w:jc w:val="both"/>
        <w:rPr>
          <w:rFonts w:hint="default"/>
          <w:lang w:val="en-US" w:eastAsia="zh-CN"/>
        </w:rPr>
      </w:pPr>
    </w:p>
    <w:p>
      <w:pPr>
        <w:widowControl w:val="0"/>
        <w:numPr>
          <w:numId w:val="0"/>
        </w:numPr>
        <w:jc w:val="both"/>
        <w:rPr>
          <w:rFonts w:hint="default"/>
          <w:lang w:val="en-US" w:eastAsia="zh-CN"/>
        </w:rPr>
      </w:pPr>
      <w:r>
        <w:rPr>
          <w:rFonts w:hint="eastAsia"/>
          <w:lang w:val="en-US" w:eastAsia="zh-CN"/>
        </w:rPr>
        <w:t>网址：</w:t>
      </w:r>
    </w:p>
    <w:sectPr>
      <w:pgSz w:w="11906" w:h="16838"/>
      <w:pgMar w:top="1440" w:right="12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619E116"/>
    <w:multiLevelType w:val="singleLevel"/>
    <w:tmpl w:val="E619E116"/>
    <w:lvl w:ilvl="0" w:tentative="0">
      <w:start w:val="8"/>
      <w:numFmt w:val="chineseCounting"/>
      <w:suff w:val="nothing"/>
      <w:lvlText w:val="%1、"/>
      <w:lvlJc w:val="left"/>
      <w:rPr>
        <w:rFonts w:hint="eastAsia"/>
      </w:rPr>
    </w:lvl>
  </w:abstractNum>
  <w:abstractNum w:abstractNumId="1">
    <w:nsid w:val="720B0FAA"/>
    <w:multiLevelType w:val="singleLevel"/>
    <w:tmpl w:val="720B0FAA"/>
    <w:lvl w:ilvl="0" w:tentative="0">
      <w:start w:val="2"/>
      <w:numFmt w:val="decimal"/>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9134328"/>
    <w:rsid w:val="0B7174D5"/>
    <w:rsid w:val="1C800AD2"/>
    <w:rsid w:val="28FD0FCB"/>
    <w:rsid w:val="571A05BC"/>
    <w:rsid w:val="59134328"/>
    <w:rsid w:val="6E8D386E"/>
    <w:rsid w:val="73123F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2024-02-10T16:50:00Z</dcterms:created>
  <dc:creator>阿Co</dc:creator>
  <cp:lastModifiedBy>阿Co</cp:lastModifiedBy>
  <dcterms:modified xsi:type="dcterms:W3CDTF">2024-02-10T17:04:34Z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B0BC079693BC4BCDAE236B993A5A3A1D_13</vt:lpwstr>
  </property>
</Properties>
</file>