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D25EE">
      <w:pPr>
        <w:tabs>
          <w:tab w:val="left" w:pos="360"/>
        </w:tabs>
        <w:snapToGrid w:val="0"/>
        <w:spacing w:line="360" w:lineRule="exact"/>
        <w:jc w:val="center"/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</w:pP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hAnsi="標楷體" w:eastAsia="標楷體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新細明體" w:hAnsi="新細明體" w:eastAsia="SimSun"/>
          <w:b/>
          <w:bCs/>
          <w:color w:val="000000"/>
          <w:w w:val="80"/>
          <w:sz w:val="36"/>
          <w:szCs w:val="36"/>
          <w:u w:val="single"/>
          <w:lang w:val="en-US" w:eastAsia="zh-CN"/>
        </w:rPr>
        <w:t>五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新細明體" w:hAnsi="新細明體" w:eastAsia="SimSun"/>
          <w:b/>
          <w:bCs/>
          <w:color w:val="000000"/>
          <w:w w:val="80"/>
          <w:sz w:val="36"/>
          <w:szCs w:val="36"/>
          <w:u w:val="single"/>
          <w:lang w:val="en-US" w:eastAsia="zh-CN"/>
        </w:rPr>
        <w:t>美術</w:t>
      </w:r>
      <w:r>
        <w:rPr>
          <w:rFonts w:hint="eastAsia"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標楷體" w:hAnsi="標楷體" w:eastAsia="標楷體"/>
          <w:b/>
          <w:bCs/>
          <w:color w:val="000000"/>
          <w:w w:val="80"/>
          <w:sz w:val="36"/>
          <w:szCs w:val="36"/>
        </w:rPr>
        <w:t>領域教學進度表</w:t>
      </w:r>
    </w:p>
    <w:p w14:paraId="0E2BD3A3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任教科目：</w:t>
      </w:r>
      <w:r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  <w:t>美術</w:t>
      </w:r>
    </w:p>
    <w:p w14:paraId="63F2CB92">
      <w:pPr>
        <w:tabs>
          <w:tab w:val="left" w:pos="360"/>
        </w:tabs>
        <w:snapToGrid w:val="0"/>
        <w:spacing w:line="360" w:lineRule="exact"/>
        <w:ind w:right="1024"/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>任課教師：</w:t>
      </w:r>
      <w:r>
        <w:rPr>
          <w:rFonts w:hint="eastAsia" w:ascii="標楷體" w:hAnsi="標楷體" w:eastAsia="SimSun"/>
          <w:color w:val="000000"/>
          <w:w w:val="80"/>
          <w:sz w:val="32"/>
          <w:lang w:val="en-US" w:eastAsia="zh-CN"/>
        </w:rPr>
        <w:t>苗寶艷</w:t>
      </w:r>
    </w:p>
    <w:p w14:paraId="3DC6FA70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  <w:r>
        <w:rPr>
          <w:rFonts w:hint="eastAsia" w:ascii="標楷體" w:hAnsi="標楷體" w:eastAsia="標楷體"/>
          <w:color w:val="000000"/>
          <w:w w:val="80"/>
          <w:sz w:val="32"/>
        </w:rPr>
        <w:t xml:space="preserve">採用教材： </w:t>
      </w:r>
      <w:r>
        <w:rPr>
          <w:rFonts w:hint="eastAsia" w:ascii="標楷體" w:hAnsi="標楷體" w:eastAsia="SimSun"/>
          <w:color w:val="000000"/>
          <w:w w:val="80"/>
          <w:sz w:val="32"/>
          <w:lang w:eastAsia="zh-CN"/>
        </w:rPr>
        <w:t>☑</w:t>
      </w:r>
      <w:r>
        <w:rPr>
          <w:rFonts w:hint="eastAsia" w:ascii="標楷體" w:hAnsi="標楷體" w:eastAsia="標楷體"/>
          <w:color w:val="000000"/>
          <w:w w:val="80"/>
          <w:sz w:val="32"/>
        </w:rPr>
        <w:t>使用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SimSun"/>
          <w:color w:val="000000"/>
          <w:w w:val="80"/>
          <w:sz w:val="32"/>
          <w:u w:val="single"/>
          <w:lang w:val="en-US" w:eastAsia="zh-CN"/>
        </w:rPr>
        <w:t>康軒文教事業</w:t>
      </w:r>
      <w:r>
        <w:rPr>
          <w:rFonts w:ascii="標楷體" w:hAnsi="標楷體" w:eastAsia="標楷體"/>
          <w:color w:val="000000"/>
          <w:w w:val="80"/>
          <w:sz w:val="32"/>
          <w:u w:val="single"/>
        </w:rPr>
        <w:t xml:space="preserve"> </w:t>
      </w:r>
      <w:r>
        <w:rPr>
          <w:rFonts w:hint="eastAsia" w:ascii="標楷體" w:hAnsi="標楷體" w:eastAsia="標楷體"/>
          <w:color w:val="000000"/>
          <w:w w:val="80"/>
          <w:sz w:val="32"/>
        </w:rPr>
        <w:t>版本教科書;   □採取自編教材方式</w:t>
      </w:r>
    </w:p>
    <w:tbl>
      <w:tblPr>
        <w:tblStyle w:val="7"/>
        <w:tblW w:w="499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60"/>
        <w:gridCol w:w="276"/>
        <w:gridCol w:w="270"/>
        <w:gridCol w:w="260"/>
        <w:gridCol w:w="260"/>
        <w:gridCol w:w="250"/>
        <w:gridCol w:w="255"/>
        <w:gridCol w:w="1060"/>
        <w:gridCol w:w="3400"/>
        <w:gridCol w:w="3621"/>
      </w:tblGrid>
      <w:tr w14:paraId="4FEAD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9" w:type="pct"/>
            <w:vMerge w:val="restart"/>
            <w:vAlign w:val="center"/>
          </w:tcPr>
          <w:p w14:paraId="181AF24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月份</w:t>
            </w:r>
          </w:p>
        </w:tc>
        <w:tc>
          <w:tcPr>
            <w:tcW w:w="119" w:type="pct"/>
            <w:vMerge w:val="restart"/>
            <w:vAlign w:val="center"/>
          </w:tcPr>
          <w:p w14:paraId="77366E2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週次</w:t>
            </w:r>
          </w:p>
        </w:tc>
        <w:tc>
          <w:tcPr>
            <w:tcW w:w="879" w:type="pct"/>
            <w:gridSpan w:val="7"/>
            <w:tcBorders>
              <w:bottom w:val="single" w:color="auto" w:sz="12" w:space="0"/>
            </w:tcBorders>
            <w:vAlign w:val="center"/>
          </w:tcPr>
          <w:p w14:paraId="0BEF5B1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日期</w:t>
            </w:r>
          </w:p>
        </w:tc>
        <w:tc>
          <w:tcPr>
            <w:tcW w:w="509" w:type="pct"/>
            <w:vMerge w:val="restart"/>
            <w:vAlign w:val="center"/>
          </w:tcPr>
          <w:p w14:paraId="033B8842">
            <w:pPr>
              <w:spacing w:line="276" w:lineRule="auto"/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theme="minorBidi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14:paraId="0ACC53C3">
            <w:pPr>
              <w:jc w:val="center"/>
              <w:rPr>
                <w:rFonts w:ascii="標楷體" w:hAnsi="標楷體" w:eastAsia="標楷體" w:cs="新細明體"/>
                <w:color w:val="000000"/>
                <w:kern w:val="0"/>
                <w:szCs w:val="28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8"/>
              </w:rPr>
              <w:t>預定教學進度</w:t>
            </w:r>
          </w:p>
          <w:p w14:paraId="4A36D400">
            <w:pPr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="新細明體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14:paraId="5B206358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  <w:szCs w:val="28"/>
              </w:rPr>
            </w:pPr>
            <w:r>
              <w:rPr>
                <w:rFonts w:hint="eastAsia" w:ascii="標楷體" w:hAnsi="標楷體" w:eastAsia="標楷體" w:cstheme="minorBidi"/>
                <w:color w:val="000000"/>
                <w:szCs w:val="28"/>
              </w:rPr>
              <w:t>重要活動記事</w:t>
            </w:r>
          </w:p>
        </w:tc>
      </w:tr>
      <w:tr w14:paraId="78946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46877E8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11FC865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24" w:type="pct"/>
            <w:tcBorders>
              <w:bottom w:val="single" w:color="auto" w:sz="12" w:space="0"/>
            </w:tcBorders>
            <w:vAlign w:val="center"/>
          </w:tcPr>
          <w:p w14:paraId="3004268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日</w:t>
            </w:r>
          </w:p>
        </w:tc>
        <w:tc>
          <w:tcPr>
            <w:tcW w:w="133" w:type="pct"/>
            <w:tcBorders>
              <w:bottom w:val="single" w:color="auto" w:sz="12" w:space="0"/>
            </w:tcBorders>
            <w:vAlign w:val="center"/>
          </w:tcPr>
          <w:p w14:paraId="3060E86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72F0700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448BC94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三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373353E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四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8C5EF6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五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vAlign w:val="center"/>
          </w:tcPr>
          <w:p w14:paraId="39DDBB0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六</w:t>
            </w:r>
          </w:p>
        </w:tc>
        <w:tc>
          <w:tcPr>
            <w:tcW w:w="509" w:type="pct"/>
            <w:vMerge w:val="continue"/>
            <w:tcBorders>
              <w:bottom w:val="single" w:color="auto" w:sz="12" w:space="0"/>
            </w:tcBorders>
            <w:vAlign w:val="center"/>
          </w:tcPr>
          <w:p w14:paraId="07FE28BA">
            <w:pPr>
              <w:spacing w:line="240" w:lineRule="exact"/>
              <w:jc w:val="center"/>
              <w:rPr>
                <w:rFonts w:ascii="標楷體" w:hAnsi="標楷體" w:eastAsia="標楷體" w:cs="新細明體"/>
              </w:rPr>
            </w:pPr>
          </w:p>
        </w:tc>
        <w:tc>
          <w:tcPr>
            <w:tcW w:w="1632" w:type="pct"/>
            <w:vMerge w:val="continue"/>
            <w:tcBorders>
              <w:bottom w:val="single" w:color="auto" w:sz="12" w:space="0"/>
            </w:tcBorders>
            <w:vAlign w:val="center"/>
          </w:tcPr>
          <w:p w14:paraId="2923BFCD">
            <w:pPr>
              <w:spacing w:line="240" w:lineRule="exact"/>
              <w:jc w:val="center"/>
              <w:rPr>
                <w:rFonts w:ascii="標楷體" w:hAnsi="標楷體" w:eastAsia="標楷體" w:cs="新細明體"/>
              </w:rPr>
            </w:pPr>
          </w:p>
        </w:tc>
        <w:tc>
          <w:tcPr>
            <w:tcW w:w="1738" w:type="pct"/>
            <w:vMerge w:val="continue"/>
            <w:tcBorders>
              <w:bottom w:val="single" w:color="auto" w:sz="12" w:space="0"/>
            </w:tcBorders>
            <w:vAlign w:val="center"/>
          </w:tcPr>
          <w:p w14:paraId="452589E6">
            <w:pPr>
              <w:adjustRightInd w:val="0"/>
              <w:snapToGrid w:val="0"/>
              <w:ind w:right="120" w:rightChars="50"/>
              <w:jc w:val="center"/>
              <w:rPr>
                <w:rFonts w:ascii="標楷體" w:hAnsi="標楷體" w:eastAsia="標楷體" w:cstheme="minorBidi"/>
              </w:rPr>
            </w:pPr>
          </w:p>
        </w:tc>
      </w:tr>
      <w:tr w14:paraId="1FDBE5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</w:trPr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17E2B829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八月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1A13B9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FCD6D3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33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61329DF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31</w:t>
            </w:r>
          </w:p>
        </w:tc>
        <w:tc>
          <w:tcPr>
            <w:tcW w:w="130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064C109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16DBE1E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74D8421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0629111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C32292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509" w:type="pct"/>
          </w:tcPr>
          <w:p w14:paraId="600B7D86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暖身周</w:t>
            </w:r>
          </w:p>
          <w:p w14:paraId="2546674C">
            <w:pPr>
              <w:snapToGrid w:val="0"/>
              <w:ind w:right="120" w:rightChars="50"/>
              <w:jc w:val="both"/>
              <w:rPr>
                <w:rFonts w:hint="default" w:ascii="標楷體" w:hAnsi="標楷體" w:eastAsia="SimSun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開學第一課《八仙——探尋國風藝術密碼</w:t>
            </w:r>
            <w:bookmarkStart w:id="0" w:name="_GoBack"/>
            <w:bookmarkEnd w:id="0"/>
            <w:r>
              <w:rPr>
                <w:rFonts w:hint="eastAsia" w:ascii="標楷體" w:hAnsi="標楷體" w:eastAsia="標楷體" w:cs="微軟正黑體"/>
                <w:lang w:val="en-US" w:eastAsia="zh-CN"/>
              </w:rPr>
              <w:t>》</w:t>
            </w:r>
          </w:p>
        </w:tc>
        <w:tc>
          <w:tcPr>
            <w:tcW w:w="1632" w:type="pct"/>
          </w:tcPr>
          <w:p w14:paraId="211A77F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1、新北市美術比賽作品收件</w:t>
            </w:r>
          </w:p>
          <w:p w14:paraId="4DF6503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2、美術課堂常規制定</w:t>
            </w:r>
          </w:p>
          <w:p w14:paraId="40FC419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3、學會觀察角色造型、色彩場景構圖，發現動畫中的藝術美感</w:t>
            </w:r>
          </w:p>
          <w:p w14:paraId="4A1FACE7">
            <w:pPr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4、掌握對比觀察的美術欣賞方法，感受現代動畫與傳統古畫、古代文物、古建築藝術之間的傳承與創新關係</w:t>
            </w:r>
          </w:p>
        </w:tc>
        <w:tc>
          <w:tcPr>
            <w:tcW w:w="1738" w:type="pct"/>
            <w:vAlign w:val="center"/>
          </w:tcPr>
          <w:p w14:paraId="5C21417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8/31開學日；課輔班開始</w:t>
            </w:r>
          </w:p>
          <w:p w14:paraId="0914EED9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9/4新北市學生美術比賽收件（校內初賽）</w:t>
            </w:r>
          </w:p>
          <w:p w14:paraId="4818D13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9/2-9/4課後才藝報名</w:t>
            </w:r>
          </w:p>
        </w:tc>
      </w:tr>
      <w:tr w14:paraId="476877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6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33D22D90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九</w:t>
            </w:r>
          </w:p>
          <w:p w14:paraId="6900130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1B39F4F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8E58D7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33" w:type="pct"/>
            <w:tcBorders>
              <w:top w:val="single" w:color="auto" w:sz="12" w:space="0"/>
            </w:tcBorders>
            <w:vAlign w:val="center"/>
          </w:tcPr>
          <w:p w14:paraId="5F30872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30" w:type="pct"/>
            <w:vAlign w:val="center"/>
          </w:tcPr>
          <w:p w14:paraId="3CA5B35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5" w:type="pct"/>
            <w:vAlign w:val="center"/>
          </w:tcPr>
          <w:p w14:paraId="05E7690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5" w:type="pct"/>
            <w:vAlign w:val="center"/>
          </w:tcPr>
          <w:p w14:paraId="3FDAA14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19" w:type="pct"/>
            <w:vAlign w:val="center"/>
          </w:tcPr>
          <w:p w14:paraId="2930A49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4B25CC8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509" w:type="pct"/>
          </w:tcPr>
          <w:p w14:paraId="65F3480D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第三單元</w:t>
            </w:r>
          </w:p>
          <w:p w14:paraId="58EC8F3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美就在你身邊</w:t>
            </w:r>
          </w:p>
          <w:p w14:paraId="00C060B2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繽紛的慶典</w:t>
            </w:r>
          </w:p>
        </w:tc>
        <w:tc>
          <w:tcPr>
            <w:tcW w:w="1632" w:type="pct"/>
          </w:tcPr>
          <w:p w14:paraId="3E272638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1、欣賞觀察不同民族慶典儀式的服飾與配色</w:t>
            </w:r>
          </w:p>
          <w:p w14:paraId="76751EEE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2、認識服飾配件的用色且體會其背後的意義</w:t>
            </w:r>
          </w:p>
        </w:tc>
        <w:tc>
          <w:tcPr>
            <w:tcW w:w="1738" w:type="pct"/>
            <w:vAlign w:val="center"/>
          </w:tcPr>
          <w:p w14:paraId="384231D3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新細明體"/>
              </w:rPr>
            </w:pPr>
            <w:r>
              <w:rPr>
                <w:rFonts w:hint="eastAsia" w:ascii="標楷體" w:hAnsi="標楷體" w:eastAsia="標楷體" w:cs="新細明體"/>
              </w:rPr>
              <w:t>9/9小學生定向輔導</w:t>
            </w:r>
          </w:p>
          <w:p w14:paraId="1BDEA8E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新細明體"/>
              </w:rPr>
            </w:pPr>
            <w:r>
              <w:rPr>
                <w:rFonts w:hint="eastAsia" w:ascii="標楷體" w:hAnsi="標楷體" w:eastAsia="標楷體" w:cs="新細明體"/>
              </w:rPr>
              <w:t>9/10</w:t>
            </w:r>
            <w:r>
              <w:rPr>
                <w:rFonts w:ascii="標楷體" w:hAnsi="標楷體" w:eastAsia="標楷體" w:cs="新細明體"/>
              </w:rPr>
              <w:t>校園安全暨防震防災演練</w:t>
            </w:r>
          </w:p>
          <w:p w14:paraId="0E71B61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9/12學校日</w:t>
            </w:r>
          </w:p>
        </w:tc>
      </w:tr>
      <w:tr w14:paraId="4E9E8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</w:trPr>
        <w:tc>
          <w:tcPr>
            <w:tcW w:w="119" w:type="pct"/>
            <w:vMerge w:val="continue"/>
            <w:vAlign w:val="center"/>
          </w:tcPr>
          <w:p w14:paraId="023BD0A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4165CF4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三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3AE4CA5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33" w:type="pct"/>
            <w:vAlign w:val="center"/>
          </w:tcPr>
          <w:p w14:paraId="06B94AE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30" w:type="pct"/>
            <w:vAlign w:val="center"/>
          </w:tcPr>
          <w:p w14:paraId="1CC11B0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5" w:type="pct"/>
            <w:vAlign w:val="center"/>
          </w:tcPr>
          <w:p w14:paraId="308FCD3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0651F07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44F18E9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759BDF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509" w:type="pct"/>
          </w:tcPr>
          <w:p w14:paraId="29D6F854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第三單元</w:t>
            </w:r>
          </w:p>
          <w:p w14:paraId="51DAC442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美就在你身邊</w:t>
            </w:r>
          </w:p>
          <w:p w14:paraId="3EBE058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色彩搜查隊</w:t>
            </w:r>
          </w:p>
        </w:tc>
        <w:tc>
          <w:tcPr>
            <w:tcW w:w="1632" w:type="pct"/>
          </w:tcPr>
          <w:p w14:paraId="76FC915E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1、欣賞各國國旗設計並認識配色的特點</w:t>
            </w:r>
          </w:p>
          <w:p w14:paraId="41582B0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2、了解奧運會旗的設計理念與含義</w:t>
            </w:r>
          </w:p>
          <w:p w14:paraId="3F2FFD80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3、為學校運動會設計一面會旗</w:t>
            </w:r>
          </w:p>
        </w:tc>
        <w:tc>
          <w:tcPr>
            <w:tcW w:w="1738" w:type="pct"/>
            <w:vAlign w:val="center"/>
          </w:tcPr>
          <w:p w14:paraId="68DA019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9/17小學部朝會-1</w:t>
            </w:r>
          </w:p>
          <w:p w14:paraId="76074A3B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課後才藝-1</w:t>
            </w:r>
          </w:p>
        </w:tc>
      </w:tr>
      <w:tr w14:paraId="43F05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0" w:hRule="atLeast"/>
        </w:trPr>
        <w:tc>
          <w:tcPr>
            <w:tcW w:w="119" w:type="pct"/>
            <w:vMerge w:val="continue"/>
            <w:vAlign w:val="center"/>
          </w:tcPr>
          <w:p w14:paraId="18FE225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50EB814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四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vAlign w:val="center"/>
          </w:tcPr>
          <w:p w14:paraId="7D974C1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33" w:type="pct"/>
            <w:tcBorders>
              <w:bottom w:val="single" w:color="auto" w:sz="4" w:space="0"/>
            </w:tcBorders>
            <w:vAlign w:val="center"/>
          </w:tcPr>
          <w:p w14:paraId="386E1C7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4EFBF5F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4178A0C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47CF9A7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51576E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9508BF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509" w:type="pct"/>
          </w:tcPr>
          <w:p w14:paraId="3D42C30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延伸教學</w:t>
            </w:r>
          </w:p>
        </w:tc>
        <w:tc>
          <w:tcPr>
            <w:tcW w:w="1632" w:type="pct"/>
          </w:tcPr>
          <w:p w14:paraId="58008E22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感恩教師主題作品製作</w:t>
            </w:r>
          </w:p>
        </w:tc>
        <w:tc>
          <w:tcPr>
            <w:tcW w:w="1738" w:type="pct"/>
            <w:vAlign w:val="center"/>
          </w:tcPr>
          <w:p w14:paraId="3AEEDEA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</w:t>
            </w:r>
            <w:r>
              <w:rPr>
                <w:rFonts w:ascii="標楷體" w:hAnsi="標楷體" w:eastAsia="標楷體" w:cstheme="minorBidi"/>
              </w:rPr>
              <w:t>/20補</w:t>
            </w:r>
            <w:r>
              <w:rPr>
                <w:rFonts w:hint="eastAsia" w:ascii="標楷體" w:hAnsi="標楷體" w:eastAsia="標楷體" w:cstheme="minorBidi"/>
              </w:rPr>
              <w:t>1</w:t>
            </w:r>
            <w:r>
              <w:rPr>
                <w:rFonts w:ascii="標楷體" w:hAnsi="標楷體" w:eastAsia="標楷體" w:cstheme="minorBidi"/>
              </w:rPr>
              <w:t>0/6(二)</w:t>
            </w:r>
          </w:p>
          <w:p w14:paraId="569413C9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新細明體"/>
              </w:rPr>
            </w:pPr>
            <w:r>
              <w:rPr>
                <w:rFonts w:ascii="標楷體" w:hAnsi="標楷體" w:eastAsia="標楷體" w:cs="新細明體"/>
              </w:rPr>
              <w:t>9/22公告</w:t>
            </w:r>
            <w:r>
              <w:rPr>
                <w:rFonts w:hint="eastAsia" w:ascii="標楷體" w:hAnsi="標楷體" w:eastAsia="標楷體" w:cs="新細明體"/>
              </w:rPr>
              <w:t>小學部</w:t>
            </w:r>
            <w:r>
              <w:rPr>
                <w:rFonts w:ascii="標楷體" w:hAnsi="標楷體" w:eastAsia="標楷體" w:cs="新細明體"/>
              </w:rPr>
              <w:t>科展辦法</w:t>
            </w:r>
          </w:p>
          <w:p w14:paraId="1230A965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9/24 14:50放學</w:t>
            </w:r>
          </w:p>
          <w:p w14:paraId="61290C6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9/24小學部朝會-</w:t>
            </w:r>
            <w:r>
              <w:rPr>
                <w:rFonts w:hint="eastAsia" w:ascii="標楷體" w:hAnsi="標楷體" w:eastAsia="標楷體" w:cs="微軟正黑體"/>
              </w:rPr>
              <w:t>2</w:t>
            </w:r>
            <w:r>
              <w:rPr>
                <w:rFonts w:ascii="標楷體" w:hAnsi="標楷體" w:eastAsia="標楷體" w:cs="微軟正黑體"/>
              </w:rPr>
              <w:t>-敬師活動</w:t>
            </w:r>
          </w:p>
          <w:p w14:paraId="649665A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9/25中秋節</w:t>
            </w:r>
          </w:p>
        </w:tc>
      </w:tr>
      <w:tr w14:paraId="555C3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453DF40F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598D050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五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2B8F85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33" w:type="pct"/>
            <w:tcBorders>
              <w:bottom w:val="single" w:color="auto" w:sz="12" w:space="0"/>
            </w:tcBorders>
            <w:vAlign w:val="center"/>
          </w:tcPr>
          <w:p w14:paraId="5CD6003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34B44B0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42B7E31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5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BD69E2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8437C5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FC3F7B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509" w:type="pct"/>
          </w:tcPr>
          <w:p w14:paraId="4A91CA9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延伸教學</w:t>
            </w:r>
          </w:p>
        </w:tc>
        <w:tc>
          <w:tcPr>
            <w:tcW w:w="1632" w:type="pct"/>
          </w:tcPr>
          <w:p w14:paraId="4457878B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中秋節主題作品</w:t>
            </w:r>
          </w:p>
        </w:tc>
        <w:tc>
          <w:tcPr>
            <w:tcW w:w="1738" w:type="pct"/>
            <w:vAlign w:val="center"/>
          </w:tcPr>
          <w:p w14:paraId="75872B8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SimSun"/>
              </w:rPr>
            </w:pPr>
            <w:r>
              <w:rPr>
                <w:rFonts w:ascii="標楷體" w:hAnsi="標楷體" w:eastAsia="標楷體" w:cs="微軟正黑體"/>
              </w:rPr>
              <w:t>9/28-9/30 G3-G6</w:t>
            </w:r>
            <w:r>
              <w:rPr>
                <w:rFonts w:ascii="標楷體" w:hAnsi="標楷體" w:eastAsia="標楷體" w:cs="SimSun"/>
              </w:rPr>
              <w:t>單字大會考</w:t>
            </w:r>
          </w:p>
          <w:p w14:paraId="5CD89D2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10/1~7十一假</w:t>
            </w:r>
          </w:p>
        </w:tc>
      </w:tr>
      <w:tr w14:paraId="39DE50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5E60EC26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5F82DE3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5FDE313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六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43F2BE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33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8CB061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6AFB2E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10A26D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25" w:type="pct"/>
            <w:vAlign w:val="center"/>
          </w:tcPr>
          <w:p w14:paraId="6A91990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19" w:type="pct"/>
            <w:vAlign w:val="center"/>
          </w:tcPr>
          <w:p w14:paraId="1869613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0" w:type="pct"/>
            <w:vAlign w:val="center"/>
          </w:tcPr>
          <w:p w14:paraId="24D2168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509" w:type="pct"/>
          </w:tcPr>
          <w:p w14:paraId="1DC5E76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延伸教學</w:t>
            </w:r>
          </w:p>
        </w:tc>
        <w:tc>
          <w:tcPr>
            <w:tcW w:w="1632" w:type="pct"/>
          </w:tcPr>
          <w:p w14:paraId="66FB916D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藝術鑒賞</w:t>
            </w:r>
          </w:p>
        </w:tc>
        <w:tc>
          <w:tcPr>
            <w:tcW w:w="1738" w:type="pct"/>
            <w:vAlign w:val="center"/>
          </w:tcPr>
          <w:p w14:paraId="42F2473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10/10補10/7(三)課程</w:t>
            </w:r>
            <w:r>
              <w:rPr>
                <w:rFonts w:hint="eastAsia" w:ascii="標楷體" w:hAnsi="標楷體" w:eastAsia="標楷體" w:cstheme="minorBidi"/>
              </w:rPr>
              <w:t>，當天14:50放學</w:t>
            </w:r>
          </w:p>
        </w:tc>
      </w:tr>
      <w:tr w14:paraId="790E6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119" w:type="pct"/>
            <w:vMerge w:val="continue"/>
            <w:vAlign w:val="center"/>
          </w:tcPr>
          <w:p w14:paraId="22773EF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4DAE890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七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1B7C24B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33" w:type="pct"/>
            <w:vAlign w:val="center"/>
          </w:tcPr>
          <w:p w14:paraId="173FA86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30" w:type="pct"/>
            <w:vAlign w:val="center"/>
          </w:tcPr>
          <w:p w14:paraId="6B84A07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5" w:type="pct"/>
            <w:vAlign w:val="center"/>
          </w:tcPr>
          <w:p w14:paraId="2B12357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25" w:type="pct"/>
            <w:vAlign w:val="center"/>
          </w:tcPr>
          <w:p w14:paraId="66B8E1F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19" w:type="pct"/>
            <w:vAlign w:val="center"/>
          </w:tcPr>
          <w:p w14:paraId="690AAB0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363F11A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509" w:type="pct"/>
          </w:tcPr>
          <w:p w14:paraId="21916D7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第三單元</w:t>
            </w:r>
          </w:p>
          <w:p w14:paraId="6062406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美就在你身邊</w:t>
            </w:r>
          </w:p>
          <w:p w14:paraId="10EA83D8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給點顏色瞧瞧</w:t>
            </w:r>
          </w:p>
        </w:tc>
        <w:tc>
          <w:tcPr>
            <w:tcW w:w="1632" w:type="pct"/>
          </w:tcPr>
          <w:p w14:paraId="58A3DB0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1、學習觀察色彩的視覺效果與配色聯想</w:t>
            </w:r>
          </w:p>
          <w:p w14:paraId="5B1FDA1E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2、嘗試用色彩感受延伸至日常服裝顏色搭配</w:t>
            </w:r>
          </w:p>
        </w:tc>
        <w:tc>
          <w:tcPr>
            <w:tcW w:w="1738" w:type="pct"/>
            <w:vAlign w:val="center"/>
          </w:tcPr>
          <w:p w14:paraId="7FC6EFAC">
            <w:pPr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四年級CTONI測驗</w:t>
            </w:r>
          </w:p>
          <w:p w14:paraId="0D28083D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五年級學力檢測(暫定十月中下旬)</w:t>
            </w:r>
          </w:p>
          <w:p w14:paraId="37C8C5BF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 xml:space="preserve">10/14 Spelling Bee </w:t>
            </w:r>
          </w:p>
          <w:p w14:paraId="37015086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10/15小學部朝會-</w:t>
            </w:r>
            <w:r>
              <w:rPr>
                <w:rFonts w:hint="eastAsia" w:ascii="標楷體" w:hAnsi="標楷體" w:eastAsia="標楷體" w:cs="微軟正黑體"/>
              </w:rPr>
              <w:t>3</w:t>
            </w:r>
          </w:p>
          <w:p w14:paraId="18BB5FC3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課後才藝-2</w:t>
            </w:r>
          </w:p>
        </w:tc>
      </w:tr>
      <w:tr w14:paraId="4BF1D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119" w:type="pct"/>
            <w:vMerge w:val="continue"/>
            <w:vAlign w:val="center"/>
          </w:tcPr>
          <w:p w14:paraId="01837E4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7EA72E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八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11DADE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33" w:type="pct"/>
            <w:tcBorders>
              <w:bottom w:val="single" w:color="auto" w:sz="4" w:space="0"/>
            </w:tcBorders>
            <w:vAlign w:val="center"/>
          </w:tcPr>
          <w:p w14:paraId="4295B1F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39A909B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3E04919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52B5E4E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0F0AAC1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CC455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509" w:type="pct"/>
          </w:tcPr>
          <w:p w14:paraId="684E1C1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第三單元</w:t>
            </w:r>
          </w:p>
          <w:p w14:paraId="17B3DA8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美就在你身邊</w:t>
            </w:r>
          </w:p>
          <w:p w14:paraId="170A282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藝術家的法寶</w:t>
            </w:r>
          </w:p>
        </w:tc>
        <w:tc>
          <w:tcPr>
            <w:tcW w:w="1632" w:type="pct"/>
          </w:tcPr>
          <w:p w14:paraId="28DB01B6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1、欣賞藝術作品中藝術家的色彩表達與情緒</w:t>
            </w:r>
          </w:p>
          <w:p w14:paraId="3E56FE02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2、觀察體驗作品的色彩比例分配與感受</w:t>
            </w:r>
          </w:p>
          <w:p w14:paraId="2111B78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3、運用彩筆和水彩工具進行調色練習</w:t>
            </w:r>
          </w:p>
        </w:tc>
        <w:tc>
          <w:tcPr>
            <w:tcW w:w="1738" w:type="pct"/>
            <w:vAlign w:val="center"/>
          </w:tcPr>
          <w:p w14:paraId="49EA40E3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  <w:highlight w:val="yellow"/>
              </w:rPr>
              <w:t>1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0</w:t>
            </w:r>
            <w:r>
              <w:rPr>
                <w:rFonts w:ascii="標楷體" w:hAnsi="標楷體" w:eastAsia="標楷體" w:cs="微軟正黑體"/>
                <w:highlight w:val="yellow"/>
              </w:rPr>
              <w:t>/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21</w:t>
            </w:r>
            <w:r>
              <w:rPr>
                <w:rFonts w:ascii="標楷體" w:hAnsi="標楷體" w:eastAsia="標楷體" w:cs="微軟正黑體"/>
                <w:highlight w:val="yellow"/>
              </w:rPr>
              <w:t>-1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0</w:t>
            </w:r>
            <w:r>
              <w:rPr>
                <w:rFonts w:ascii="標楷體" w:hAnsi="標楷體" w:eastAsia="標楷體" w:cs="微軟正黑體"/>
                <w:highlight w:val="yellow"/>
              </w:rPr>
              <w:t>/2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3</w:t>
            </w:r>
            <w:r>
              <w:rPr>
                <w:rFonts w:ascii="標楷體" w:hAnsi="標楷體" w:eastAsia="標楷體" w:cs="微軟正黑體"/>
                <w:highlight w:val="yellow"/>
              </w:rPr>
              <w:t xml:space="preserve"> G6教育旅行</w:t>
            </w:r>
          </w:p>
        </w:tc>
      </w:tr>
      <w:tr w14:paraId="12CA02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0FFC2FAC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72EC8EF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九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B0E07E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33" w:type="pct"/>
            <w:tcBorders>
              <w:bottom w:val="single" w:color="auto" w:sz="12" w:space="0"/>
            </w:tcBorders>
            <w:vAlign w:val="center"/>
          </w:tcPr>
          <w:p w14:paraId="136CFDD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44771A3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7DA5C34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55008DB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4887E02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F64891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509" w:type="pct"/>
          </w:tcPr>
          <w:p w14:paraId="5180257D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第三單元</w:t>
            </w:r>
          </w:p>
          <w:p w14:paraId="5AEEFBF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繽紛世界</w:t>
            </w:r>
          </w:p>
          <w:p w14:paraId="0E89161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小小室內設計師</w:t>
            </w:r>
          </w:p>
        </w:tc>
        <w:tc>
          <w:tcPr>
            <w:tcW w:w="1632" w:type="pct"/>
          </w:tcPr>
          <w:p w14:paraId="7E680BD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1、了解室內設計感受空間色彩的感覺</w:t>
            </w:r>
          </w:p>
          <w:p w14:paraId="17999880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2、探討空間功能與整體氣氛的配色</w:t>
            </w:r>
          </w:p>
          <w:p w14:paraId="66AAE617">
            <w:pPr>
              <w:snapToGrid w:val="0"/>
              <w:ind w:right="120" w:rightChars="50"/>
              <w:jc w:val="both"/>
              <w:rPr>
                <w:rFonts w:hint="eastAsia" w:ascii="標楷體" w:hAnsi="標楷體" w:eastAsia="SimSun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</w:rPr>
              <w:t>3、學習運用設計思考進行室內設計</w:t>
            </w:r>
            <w:r>
              <w:rPr>
                <w:rFonts w:hint="eastAsia" w:ascii="標楷體" w:hAnsi="標楷體" w:eastAsia="SimSun" w:cs="微軟正黑體"/>
                <w:lang w:val="en-US" w:eastAsia="zh-CN"/>
              </w:rPr>
              <w:t xml:space="preserve"> </w:t>
            </w:r>
          </w:p>
        </w:tc>
        <w:tc>
          <w:tcPr>
            <w:tcW w:w="1738" w:type="pct"/>
            <w:vAlign w:val="center"/>
          </w:tcPr>
          <w:p w14:paraId="55CF6944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10/28小學部健康操預演(綜合課時間辦理)</w:t>
            </w:r>
          </w:p>
          <w:p w14:paraId="0FACD06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10/29小學部朝會-4</w:t>
            </w:r>
          </w:p>
          <w:p w14:paraId="0F3E9DA1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highlight w:val="yellow"/>
              </w:rPr>
              <w:t>‧課後才藝-</w:t>
            </w:r>
            <w:r>
              <w:rPr>
                <w:rFonts w:hint="eastAsia" w:ascii="標楷體" w:hAnsi="標楷體" w:eastAsia="標楷體" w:cstheme="minorBidi"/>
                <w:highlight w:val="yellow"/>
              </w:rPr>
              <w:t>3</w:t>
            </w:r>
          </w:p>
        </w:tc>
      </w:tr>
      <w:tr w14:paraId="14CAD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2169903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2E0459DF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  <w:p w14:paraId="15350E2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455C66B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69A600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33" w:type="pct"/>
            <w:tcBorders>
              <w:top w:val="single" w:color="auto" w:sz="12" w:space="0"/>
            </w:tcBorders>
            <w:vAlign w:val="center"/>
          </w:tcPr>
          <w:p w14:paraId="4582D25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13C5351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1D87DA0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174BA80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3812FDD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 w14:paraId="505F7A1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509" w:type="pct"/>
          </w:tcPr>
          <w:p w14:paraId="5A50AF3B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延伸教學</w:t>
            </w:r>
          </w:p>
          <w:p w14:paraId="7DAA9FC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</w:p>
        </w:tc>
        <w:tc>
          <w:tcPr>
            <w:tcW w:w="1632" w:type="pct"/>
          </w:tcPr>
          <w:p w14:paraId="357348E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藝術季主題作品</w:t>
            </w:r>
          </w:p>
        </w:tc>
        <w:tc>
          <w:tcPr>
            <w:tcW w:w="1738" w:type="pct"/>
            <w:vAlign w:val="center"/>
          </w:tcPr>
          <w:p w14:paraId="326236D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11/2-11/6</w:t>
            </w:r>
            <w:r>
              <w:rPr>
                <w:rFonts w:ascii="標楷體" w:hAnsi="標楷體" w:eastAsia="標楷體" w:cs="SimSun"/>
              </w:rPr>
              <w:t>英文科</w:t>
            </w:r>
            <w:r>
              <w:rPr>
                <w:rFonts w:ascii="標楷體" w:hAnsi="標楷體" w:eastAsia="標楷體" w:cs="新細明體"/>
              </w:rPr>
              <w:t>期中考</w:t>
            </w:r>
          </w:p>
          <w:p w14:paraId="664D100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11/4小學部健康操預演(綜合課時間辦理)</w:t>
            </w:r>
          </w:p>
          <w:p w14:paraId="28A6E4E6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11/5小學部健康操預演(朝會時間辦理)</w:t>
            </w:r>
          </w:p>
          <w:p w14:paraId="72BDEBD0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  <w:highlight w:val="yellow"/>
              </w:rPr>
              <w:t>‧</w:t>
            </w:r>
            <w:r>
              <w:rPr>
                <w:rFonts w:ascii="標楷體" w:hAnsi="標楷體" w:eastAsia="標楷體" w:cs="微軟正黑體"/>
                <w:highlight w:val="yellow"/>
              </w:rPr>
              <w:t>課後才藝-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4</w:t>
            </w:r>
          </w:p>
          <w:p w14:paraId="312A23F1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1</w:t>
            </w:r>
            <w:r>
              <w:rPr>
                <w:rFonts w:ascii="標楷體" w:hAnsi="標楷體" w:eastAsia="標楷體" w:cstheme="minorBidi"/>
              </w:rPr>
              <w:t>1/7廿五週年校慶</w:t>
            </w:r>
            <w:r>
              <w:rPr>
                <w:rFonts w:hint="eastAsia" w:ascii="標楷體" w:hAnsi="標楷體" w:eastAsia="標楷體" w:cstheme="minorBidi"/>
              </w:rPr>
              <w:t>，</w:t>
            </w:r>
            <w:r>
              <w:rPr>
                <w:rFonts w:ascii="標楷體" w:hAnsi="標楷體" w:eastAsia="標楷體" w:cstheme="minorBidi"/>
              </w:rPr>
              <w:t>補</w:t>
            </w:r>
            <w:r>
              <w:rPr>
                <w:rFonts w:hint="eastAsia" w:ascii="標楷體" w:hAnsi="標楷體" w:eastAsia="標楷體" w:cstheme="minorBidi"/>
              </w:rPr>
              <w:t>1</w:t>
            </w:r>
            <w:r>
              <w:rPr>
                <w:rFonts w:ascii="標楷體" w:hAnsi="標楷體" w:eastAsia="標楷體" w:cstheme="minorBidi"/>
              </w:rPr>
              <w:t>/20(三)</w:t>
            </w:r>
          </w:p>
        </w:tc>
      </w:tr>
      <w:tr w14:paraId="0D3CE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</w:trPr>
        <w:tc>
          <w:tcPr>
            <w:tcW w:w="119" w:type="pct"/>
            <w:vMerge w:val="continue"/>
            <w:vAlign w:val="center"/>
          </w:tcPr>
          <w:p w14:paraId="340EB88D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01850CB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3125F1B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33" w:type="pct"/>
            <w:vAlign w:val="center"/>
          </w:tcPr>
          <w:p w14:paraId="21AE455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30" w:type="pct"/>
            <w:vAlign w:val="center"/>
          </w:tcPr>
          <w:p w14:paraId="4DF38C4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5" w:type="pct"/>
            <w:vAlign w:val="center"/>
          </w:tcPr>
          <w:p w14:paraId="6727DA0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5" w:type="pct"/>
            <w:vAlign w:val="center"/>
          </w:tcPr>
          <w:p w14:paraId="5B80D7E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19" w:type="pct"/>
            <w:vAlign w:val="center"/>
          </w:tcPr>
          <w:p w14:paraId="72B8AEA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7A88DC4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509" w:type="pct"/>
          </w:tcPr>
          <w:p w14:paraId="62D3A83B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延伸教學</w:t>
            </w:r>
          </w:p>
          <w:p w14:paraId="660FF58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</w:p>
        </w:tc>
        <w:tc>
          <w:tcPr>
            <w:tcW w:w="1632" w:type="pct"/>
          </w:tcPr>
          <w:p w14:paraId="1D39C2E2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藝術季主題作品</w:t>
            </w:r>
          </w:p>
        </w:tc>
        <w:tc>
          <w:tcPr>
            <w:tcW w:w="1738" w:type="pct"/>
            <w:vAlign w:val="center"/>
          </w:tcPr>
          <w:p w14:paraId="34C37C7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11/9-11/13聯絡簿抽查</w:t>
            </w:r>
          </w:p>
          <w:p w14:paraId="649CAEB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11/11語文競賽-字音字形(午休)；作文(綜合</w:t>
            </w:r>
            <w:r>
              <w:rPr>
                <w:rFonts w:ascii="標楷體" w:hAnsi="標楷體" w:eastAsia="標楷體" w:cs="SimSun"/>
              </w:rPr>
              <w:t>活動</w:t>
            </w:r>
            <w:r>
              <w:rPr>
                <w:rFonts w:ascii="標楷體" w:hAnsi="標楷體" w:eastAsia="標楷體" w:cs="新細明體"/>
              </w:rPr>
              <w:t>)</w:t>
            </w:r>
          </w:p>
          <w:p w14:paraId="3C8C177D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11/12一年級注音符號</w:t>
            </w:r>
            <w:r>
              <w:rPr>
                <w:rFonts w:hint="eastAsia" w:ascii="標楷體" w:hAnsi="標楷體" w:eastAsia="標楷體" w:cs="新細明體"/>
              </w:rPr>
              <w:t>檢測考</w:t>
            </w:r>
          </w:p>
          <w:p w14:paraId="3372138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11/12-11/13中文科期中考</w:t>
            </w:r>
          </w:p>
        </w:tc>
      </w:tr>
      <w:tr w14:paraId="08796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3" w:hRule="atLeast"/>
        </w:trPr>
        <w:tc>
          <w:tcPr>
            <w:tcW w:w="119" w:type="pct"/>
            <w:vMerge w:val="continue"/>
            <w:vAlign w:val="center"/>
          </w:tcPr>
          <w:p w14:paraId="53A2B24F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619302F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十二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79E8F6D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33" w:type="pct"/>
            <w:vAlign w:val="center"/>
          </w:tcPr>
          <w:p w14:paraId="5D4E8F8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191193B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08D92A7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2D65C50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3D76721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2F0A77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509" w:type="pct"/>
          </w:tcPr>
          <w:p w14:paraId="24C636A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延伸教學</w:t>
            </w:r>
          </w:p>
        </w:tc>
        <w:tc>
          <w:tcPr>
            <w:tcW w:w="1632" w:type="pct"/>
          </w:tcPr>
          <w:p w14:paraId="1D08A53E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藝術季主題作品</w:t>
            </w:r>
          </w:p>
        </w:tc>
        <w:tc>
          <w:tcPr>
            <w:tcW w:w="1738" w:type="pct"/>
            <w:vAlign w:val="center"/>
          </w:tcPr>
          <w:p w14:paraId="36E5E38D">
            <w:pPr>
              <w:snapToGrid w:val="0"/>
              <w:ind w:right="120" w:rightChars="50"/>
              <w:jc w:val="both"/>
              <w:rPr>
                <w:rFonts w:ascii="標楷體" w:hAnsi="標楷體" w:eastAsia="標楷體" w:cs="SimSun"/>
              </w:rPr>
            </w:pPr>
            <w:r>
              <w:rPr>
                <w:rFonts w:ascii="標楷體" w:hAnsi="標楷體" w:eastAsia="標楷體" w:cs="微軟正黑體"/>
              </w:rPr>
              <w:t>11/18 G2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G4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G5</w:t>
            </w:r>
            <w:r>
              <w:rPr>
                <w:rFonts w:hint="eastAsia" w:ascii="標楷體" w:hAnsi="標楷體" w:eastAsia="標楷體" w:cs="微軟正黑體"/>
              </w:rPr>
              <w:t xml:space="preserve"> </w:t>
            </w:r>
            <w:r>
              <w:rPr>
                <w:rFonts w:ascii="標楷體" w:hAnsi="標楷體" w:eastAsia="標楷體" w:cs="微軟正黑體"/>
              </w:rPr>
              <w:t>Talent Show</w:t>
            </w:r>
            <w:r>
              <w:rPr>
                <w:rFonts w:ascii="標楷體" w:hAnsi="標楷體" w:eastAsia="標楷體" w:cs="SimSun"/>
              </w:rPr>
              <w:t>（綜合活動）</w:t>
            </w:r>
          </w:p>
          <w:p w14:paraId="7FE4EC7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="SimSun"/>
                <w:highlight w:val="yellow"/>
              </w:rPr>
              <w:t>11/19</w:t>
            </w:r>
            <w:r>
              <w:rPr>
                <w:rFonts w:ascii="標楷體" w:hAnsi="標楷體" w:eastAsia="標楷體" w:cs="微軟正黑體"/>
                <w:highlight w:val="yellow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-1</w:t>
            </w:r>
            <w:r>
              <w:rPr>
                <w:rFonts w:ascii="標楷體" w:hAnsi="標楷體" w:eastAsia="標楷體" w:cs="微軟正黑體"/>
                <w:highlight w:val="yellow"/>
              </w:rPr>
              <w:t>(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朝會</w:t>
            </w:r>
            <w:r>
              <w:rPr>
                <w:rFonts w:ascii="標楷體" w:hAnsi="標楷體" w:eastAsia="標楷體" w:cs="微軟正黑體"/>
                <w:highlight w:val="yellow"/>
              </w:rPr>
              <w:t>時間辦理)</w:t>
            </w:r>
          </w:p>
          <w:p w14:paraId="15325FD1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="SimSun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 xml:space="preserve">Let's Go </w:t>
            </w:r>
            <w:r>
              <w:rPr>
                <w:rFonts w:ascii="標楷體" w:hAnsi="標楷體" w:eastAsia="標楷體" w:cs="SimSun"/>
              </w:rPr>
              <w:t>作業抽查</w:t>
            </w:r>
          </w:p>
          <w:p w14:paraId="2687FDBD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  <w:highlight w:val="yellow"/>
              </w:rPr>
              <w:t>‧</w:t>
            </w:r>
            <w:r>
              <w:rPr>
                <w:rFonts w:ascii="標楷體" w:hAnsi="標楷體" w:eastAsia="標楷體" w:cs="微軟正黑體"/>
                <w:highlight w:val="yellow"/>
              </w:rPr>
              <w:t>課後才藝-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5</w:t>
            </w:r>
          </w:p>
        </w:tc>
      </w:tr>
      <w:tr w14:paraId="56DFF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</w:trPr>
        <w:tc>
          <w:tcPr>
            <w:tcW w:w="119" w:type="pct"/>
            <w:vMerge w:val="continue"/>
            <w:vAlign w:val="center"/>
          </w:tcPr>
          <w:p w14:paraId="09D3D80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1174BF8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十三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2D2423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33" w:type="pct"/>
            <w:tcBorders>
              <w:bottom w:val="single" w:color="auto" w:sz="4" w:space="0"/>
            </w:tcBorders>
            <w:vAlign w:val="center"/>
          </w:tcPr>
          <w:p w14:paraId="4F07C6D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0CF1D20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507B1DD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7B3E3AB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657BFB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E9042E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509" w:type="pct"/>
          </w:tcPr>
          <w:p w14:paraId="351455A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第四單元</w:t>
            </w:r>
          </w:p>
          <w:p w14:paraId="166650E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變換角度看世界</w:t>
            </w:r>
          </w:p>
          <w:p w14:paraId="5EBC720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上看、下看大不同、</w:t>
            </w:r>
          </w:p>
          <w:p w14:paraId="7BFB3228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移動的視角</w:t>
            </w:r>
          </w:p>
        </w:tc>
        <w:tc>
          <w:tcPr>
            <w:tcW w:w="1632" w:type="pct"/>
          </w:tcPr>
          <w:p w14:paraId="1DBAC0F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1、引導學生從不同角度觀察物件形成的視覺效果</w:t>
            </w:r>
          </w:p>
          <w:p w14:paraId="28F88C18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2、利用三角形輔助畫出仰視俯視的視覺效果</w:t>
            </w:r>
          </w:p>
          <w:p w14:paraId="5B217B0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106AB37E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11/23-11/27國習、自習抽查</w:t>
            </w:r>
          </w:p>
          <w:p w14:paraId="08F82DD4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11/25 G1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G3</w:t>
            </w:r>
            <w:r>
              <w:rPr>
                <w:rFonts w:hint="eastAsia" w:ascii="標楷體" w:hAnsi="標楷體" w:eastAsia="標楷體" w:cs="微軟正黑體"/>
              </w:rPr>
              <w:t>、</w:t>
            </w:r>
            <w:r>
              <w:rPr>
                <w:rFonts w:ascii="標楷體" w:hAnsi="標楷體" w:eastAsia="標楷體" w:cs="微軟正黑體"/>
              </w:rPr>
              <w:t>G6</w:t>
            </w:r>
            <w:r>
              <w:rPr>
                <w:rFonts w:hint="eastAsia" w:ascii="標楷體" w:hAnsi="標楷體" w:eastAsia="標楷體" w:cs="微軟正黑體"/>
              </w:rPr>
              <w:t xml:space="preserve"> </w:t>
            </w:r>
            <w:r>
              <w:rPr>
                <w:rFonts w:ascii="標楷體" w:hAnsi="標楷體" w:eastAsia="標楷體" w:cs="微軟正黑體"/>
              </w:rPr>
              <w:t>Talent Show</w:t>
            </w:r>
            <w:r>
              <w:rPr>
                <w:rFonts w:ascii="標楷體" w:hAnsi="標楷體" w:eastAsia="標楷體" w:cs="SimSun"/>
              </w:rPr>
              <w:t>（綜合活動）</w:t>
            </w:r>
          </w:p>
          <w:p w14:paraId="6672A45F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11/26小學部朝會-5</w:t>
            </w:r>
          </w:p>
          <w:p w14:paraId="082420E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11/26語文競賽-軟筆書法(朝會)；硬筆寫字(午休)</w:t>
            </w:r>
          </w:p>
          <w:p w14:paraId="0CFEFD56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課後才藝-6</w:t>
            </w:r>
          </w:p>
        </w:tc>
      </w:tr>
      <w:tr w14:paraId="43C10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5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295587A9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0AB8C6A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十四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E7CE09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33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C71767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30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1094866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58A5FF3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33EB355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0B4A0EC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B5181F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509" w:type="pct"/>
          </w:tcPr>
          <w:p w14:paraId="747DA36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第四單元</w:t>
            </w:r>
          </w:p>
          <w:p w14:paraId="4FB9A9C2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變換角度看世界</w:t>
            </w:r>
          </w:p>
          <w:p w14:paraId="73E3E96B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透視的魔法</w:t>
            </w:r>
          </w:p>
        </w:tc>
        <w:tc>
          <w:tcPr>
            <w:tcW w:w="1632" w:type="pct"/>
          </w:tcPr>
          <w:p w14:paraId="4BC2A69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1、欣賞藝術作品中平面與立體空間的遠近感</w:t>
            </w:r>
          </w:p>
          <w:p w14:paraId="0A9F8FA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2、了解近大遠小的視覺差異與理論知識</w:t>
            </w:r>
          </w:p>
          <w:p w14:paraId="0BA4BAF6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3、運用透視法表現空間感</w:t>
            </w:r>
          </w:p>
        </w:tc>
        <w:tc>
          <w:tcPr>
            <w:tcW w:w="1738" w:type="pct"/>
            <w:vAlign w:val="center"/>
          </w:tcPr>
          <w:p w14:paraId="37F4F311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12/1華東藝術季開幕</w:t>
            </w:r>
          </w:p>
          <w:p w14:paraId="3FDA7E12">
            <w:pPr>
              <w:snapToGrid w:val="0"/>
              <w:ind w:right="120" w:rightChars="50"/>
              <w:jc w:val="both"/>
              <w:rPr>
                <w:rFonts w:ascii="標楷體" w:hAnsi="標楷體" w:eastAsia="標楷體" w:cs="微軟正黑體"/>
              </w:rPr>
            </w:pPr>
            <w:r>
              <w:rPr>
                <w:rFonts w:ascii="標楷體" w:hAnsi="標楷體" w:eastAsia="標楷體" w:cs="微軟正黑體"/>
              </w:rPr>
              <w:t>12/2華東藝術季-多元才藝SHOW (綜合課時間辦理)</w:t>
            </w:r>
          </w:p>
          <w:p w14:paraId="0EBDD082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="SimSun"/>
                <w:highlight w:val="yellow"/>
              </w:rPr>
              <w:t>12/3</w:t>
            </w:r>
            <w:r>
              <w:rPr>
                <w:rFonts w:ascii="標楷體" w:hAnsi="標楷體" w:eastAsia="標楷體" w:cs="微軟正黑體"/>
                <w:highlight w:val="yellow"/>
              </w:rPr>
              <w:t>班際體育競賽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-2</w:t>
            </w:r>
            <w:r>
              <w:rPr>
                <w:rFonts w:ascii="標楷體" w:hAnsi="標楷體" w:eastAsia="標楷體" w:cs="微軟正黑體"/>
                <w:highlight w:val="yellow"/>
              </w:rPr>
              <w:t>(</w:t>
            </w:r>
            <w:r>
              <w:rPr>
                <w:rFonts w:hint="eastAsia" w:ascii="標楷體" w:hAnsi="標楷體" w:eastAsia="標楷體" w:cs="微軟正黑體"/>
                <w:highlight w:val="yellow"/>
              </w:rPr>
              <w:t>朝會</w:t>
            </w:r>
            <w:r>
              <w:rPr>
                <w:rFonts w:ascii="標楷體" w:hAnsi="標楷體" w:eastAsia="標楷體" w:cs="微軟正黑體"/>
                <w:highlight w:val="yellow"/>
              </w:rPr>
              <w:t>時間辦理)</w:t>
            </w:r>
          </w:p>
          <w:p w14:paraId="4CB79D44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課後才藝-7</w:t>
            </w:r>
          </w:p>
          <w:p w14:paraId="3726003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 xml:space="preserve">ESL </w:t>
            </w:r>
            <w:r>
              <w:rPr>
                <w:rFonts w:ascii="標楷體" w:hAnsi="標楷體" w:eastAsia="標楷體" w:cs="SimSun"/>
              </w:rPr>
              <w:t>作業抽查</w:t>
            </w:r>
          </w:p>
        </w:tc>
      </w:tr>
      <w:tr w14:paraId="2AD4E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61E7DF59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</w:t>
            </w:r>
          </w:p>
          <w:p w14:paraId="29EB5CAF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  <w:p w14:paraId="5E7A446A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6972E9C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十五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421C9E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33" w:type="pct"/>
            <w:tcBorders>
              <w:top w:val="single" w:color="auto" w:sz="12" w:space="0"/>
            </w:tcBorders>
            <w:vAlign w:val="center"/>
          </w:tcPr>
          <w:p w14:paraId="47FD8D8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30" w:type="pct"/>
            <w:vAlign w:val="center"/>
          </w:tcPr>
          <w:p w14:paraId="695225B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5" w:type="pct"/>
            <w:vAlign w:val="center"/>
          </w:tcPr>
          <w:p w14:paraId="7C72047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5" w:type="pct"/>
            <w:vAlign w:val="center"/>
          </w:tcPr>
          <w:p w14:paraId="6AF3759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19" w:type="pct"/>
            <w:vAlign w:val="center"/>
          </w:tcPr>
          <w:p w14:paraId="374375E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0C7F49C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509" w:type="pct"/>
          </w:tcPr>
          <w:p w14:paraId="22912314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第四單元</w:t>
            </w:r>
          </w:p>
          <w:p w14:paraId="168E28A8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變換角度看世界</w:t>
            </w:r>
          </w:p>
          <w:p w14:paraId="2E1CB5D6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跟著藝術家去旅行</w:t>
            </w:r>
          </w:p>
        </w:tc>
        <w:tc>
          <w:tcPr>
            <w:tcW w:w="1632" w:type="pct"/>
          </w:tcPr>
          <w:p w14:paraId="0A5B0B3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1、賞析藝術家作品中的近景中景遠景的空間描繪手法</w:t>
            </w:r>
          </w:p>
          <w:p w14:paraId="4DFF47D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2、了解透視法在風景畫中的運用</w:t>
            </w:r>
          </w:p>
        </w:tc>
        <w:tc>
          <w:tcPr>
            <w:tcW w:w="1738" w:type="pct"/>
            <w:vAlign w:val="center"/>
          </w:tcPr>
          <w:p w14:paraId="4B745A1E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12/9華東藝術季-音樂才藝SHOW (綜合課時間辦理)</w:t>
            </w:r>
          </w:p>
          <w:p w14:paraId="010F6BAF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課後才藝-8</w:t>
            </w:r>
          </w:p>
        </w:tc>
      </w:tr>
      <w:tr w14:paraId="0C06F6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</w:trPr>
        <w:tc>
          <w:tcPr>
            <w:tcW w:w="119" w:type="pct"/>
            <w:vMerge w:val="continue"/>
            <w:vAlign w:val="center"/>
          </w:tcPr>
          <w:p w14:paraId="3FACCA8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B2DA51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十六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0979494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33" w:type="pct"/>
            <w:vAlign w:val="center"/>
          </w:tcPr>
          <w:p w14:paraId="508B408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30" w:type="pct"/>
            <w:vAlign w:val="center"/>
          </w:tcPr>
          <w:p w14:paraId="3D9574F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5" w:type="pct"/>
            <w:vAlign w:val="center"/>
          </w:tcPr>
          <w:p w14:paraId="4CFB800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5" w:type="pct"/>
            <w:vAlign w:val="center"/>
          </w:tcPr>
          <w:p w14:paraId="77F0FF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7487BC2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4EFC41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509" w:type="pct"/>
          </w:tcPr>
          <w:p w14:paraId="25052BD8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第四單元</w:t>
            </w:r>
          </w:p>
          <w:p w14:paraId="006501B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變換角度看世界</w:t>
            </w:r>
          </w:p>
          <w:p w14:paraId="1B14443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取景變化多、換場說故事</w:t>
            </w:r>
          </w:p>
        </w:tc>
        <w:tc>
          <w:tcPr>
            <w:tcW w:w="1632" w:type="pct"/>
          </w:tcPr>
          <w:p w14:paraId="0F6A10DF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1、運用學習的知識創作出不拘形式的作品</w:t>
            </w:r>
          </w:p>
          <w:p w14:paraId="5BDC0B16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2、以繪本小書為例製作不同的景別效果</w:t>
            </w:r>
          </w:p>
        </w:tc>
        <w:tc>
          <w:tcPr>
            <w:tcW w:w="1738" w:type="pct"/>
            <w:vAlign w:val="center"/>
          </w:tcPr>
          <w:p w14:paraId="5EECB91D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12/14-12/18數習、社習抽查</w:t>
            </w:r>
          </w:p>
          <w:p w14:paraId="2873772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12/16語文競賽-語文朗讀(綜合</w:t>
            </w:r>
            <w:r>
              <w:rPr>
                <w:rFonts w:ascii="標楷體" w:hAnsi="標楷體" w:eastAsia="標楷體" w:cs="SimSun"/>
              </w:rPr>
              <w:t>活動</w:t>
            </w:r>
            <w:r>
              <w:rPr>
                <w:rFonts w:ascii="標楷體" w:hAnsi="標楷體" w:eastAsia="標楷體" w:cs="新細明體"/>
              </w:rPr>
              <w:t>)</w:t>
            </w:r>
          </w:p>
          <w:p w14:paraId="2DD05905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12/17小學部朝會-6</w:t>
            </w:r>
          </w:p>
          <w:p w14:paraId="304C3227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課後才藝-9</w:t>
            </w:r>
          </w:p>
        </w:tc>
      </w:tr>
      <w:tr w14:paraId="13624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119" w:type="pct"/>
            <w:vMerge w:val="continue"/>
            <w:vAlign w:val="center"/>
          </w:tcPr>
          <w:p w14:paraId="6984B9D5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191717D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十七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B8DC3B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33" w:type="pct"/>
            <w:tcBorders>
              <w:bottom w:val="single" w:color="auto" w:sz="4" w:space="0"/>
            </w:tcBorders>
            <w:vAlign w:val="center"/>
          </w:tcPr>
          <w:p w14:paraId="60745A8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29B0D63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62BC8EA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777EA6F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156CA5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04211E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509" w:type="pct"/>
          </w:tcPr>
          <w:p w14:paraId="7285A79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第五單元</w:t>
            </w:r>
          </w:p>
          <w:p w14:paraId="21BF255A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手的魔法世界</w:t>
            </w:r>
          </w:p>
          <w:p w14:paraId="67FC493E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雙手的進擊、手偶合體來表演</w:t>
            </w:r>
          </w:p>
        </w:tc>
        <w:tc>
          <w:tcPr>
            <w:tcW w:w="1632" w:type="pct"/>
          </w:tcPr>
          <w:p w14:paraId="39A0D023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1、了解傳統布袋戲的表演形式與舞台造型</w:t>
            </w:r>
          </w:p>
          <w:p w14:paraId="0AA7B741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2、認識布袋戲的角色種類與服飾配件</w:t>
            </w:r>
          </w:p>
        </w:tc>
        <w:tc>
          <w:tcPr>
            <w:tcW w:w="1738" w:type="pct"/>
            <w:vAlign w:val="center"/>
          </w:tcPr>
          <w:p w14:paraId="27744351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12/24小學部朝會-8</w:t>
            </w:r>
          </w:p>
          <w:p w14:paraId="0C761A94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標楷體"/>
              </w:rPr>
              <w:t>‧</w:t>
            </w:r>
            <w:r>
              <w:rPr>
                <w:rFonts w:ascii="標楷體" w:hAnsi="標楷體" w:eastAsia="標楷體" w:cs="微軟正黑體"/>
              </w:rPr>
              <w:t>課後才藝-10</w:t>
            </w:r>
          </w:p>
        </w:tc>
      </w:tr>
      <w:tr w14:paraId="67354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1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18E7206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477A1D8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十八</w:t>
            </w:r>
          </w:p>
        </w:tc>
        <w:tc>
          <w:tcPr>
            <w:tcW w:w="124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F41B91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33" w:type="pct"/>
            <w:tcBorders>
              <w:bottom w:val="single" w:color="auto" w:sz="12" w:space="0"/>
            </w:tcBorders>
            <w:vAlign w:val="center"/>
          </w:tcPr>
          <w:p w14:paraId="7ECAA78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4804CDE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70FBC4B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125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02803DC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119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036696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93E0AA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509" w:type="pct"/>
          </w:tcPr>
          <w:p w14:paraId="585C0DFD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第五單元</w:t>
            </w:r>
          </w:p>
          <w:p w14:paraId="04B8048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手的魔法世界</w:t>
            </w:r>
          </w:p>
          <w:p w14:paraId="077198B4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掌中戲真有趣</w:t>
            </w:r>
          </w:p>
        </w:tc>
        <w:tc>
          <w:tcPr>
            <w:tcW w:w="1632" w:type="pct"/>
          </w:tcPr>
          <w:p w14:paraId="31045C2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1</w:t>
            </w:r>
            <w:r>
              <w:rPr>
                <w:rFonts w:hint="eastAsia" w:ascii="標楷體" w:hAnsi="標楷體" w:eastAsia="標楷體" w:cs="微軟正黑體"/>
              </w:rPr>
              <w:t>、學生依據對布袋戲的理解設計製作心中的戲偶</w:t>
            </w:r>
          </w:p>
          <w:p w14:paraId="725A1EFC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2</w:t>
            </w:r>
            <w:r>
              <w:rPr>
                <w:rFonts w:hint="eastAsia" w:ascii="標楷體" w:hAnsi="標楷體" w:eastAsia="標楷體" w:cs="微軟正黑體"/>
              </w:rPr>
              <w:t>、在製作過程中重於多思考多耐心學會分工合作</w:t>
            </w:r>
          </w:p>
        </w:tc>
        <w:tc>
          <w:tcPr>
            <w:tcW w:w="1738" w:type="pct"/>
            <w:vAlign w:val="center"/>
          </w:tcPr>
          <w:p w14:paraId="7E02DB93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12/28-01/05作文抽查</w:t>
            </w:r>
          </w:p>
          <w:p w14:paraId="1623294A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12/28-12/31英文期末考</w:t>
            </w:r>
          </w:p>
          <w:p w14:paraId="44684EA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12/30語文競賽-客語朗讀(午休)；閩語朗讀及閩語演說(綜合</w:t>
            </w:r>
            <w:r>
              <w:rPr>
                <w:rFonts w:ascii="標楷體" w:hAnsi="標楷體" w:eastAsia="標楷體" w:cs="SimSun"/>
              </w:rPr>
              <w:t>活動</w:t>
            </w:r>
            <w:r>
              <w:rPr>
                <w:rFonts w:ascii="標楷體" w:hAnsi="標楷體" w:eastAsia="標楷體" w:cs="新細明體"/>
              </w:rPr>
              <w:t>)</w:t>
            </w:r>
          </w:p>
          <w:p w14:paraId="4CBF6721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1/1元旦</w:t>
            </w:r>
          </w:p>
        </w:tc>
      </w:tr>
      <w:tr w14:paraId="66FFE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7A13F45E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一</w:t>
            </w:r>
          </w:p>
          <w:p w14:paraId="39B140DB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3E5DFE75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十九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940CFC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33" w:type="pct"/>
            <w:tcBorders>
              <w:top w:val="single" w:color="auto" w:sz="12" w:space="0"/>
            </w:tcBorders>
            <w:vAlign w:val="center"/>
          </w:tcPr>
          <w:p w14:paraId="050AD7A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1686412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6465856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2F39289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19" w:type="pct"/>
            <w:vAlign w:val="center"/>
          </w:tcPr>
          <w:p w14:paraId="6F09719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70110BD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509" w:type="pct"/>
          </w:tcPr>
          <w:p w14:paraId="5A181E8F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第五單元</w:t>
            </w:r>
          </w:p>
          <w:p w14:paraId="169662F1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手的魔法世界</w:t>
            </w:r>
          </w:p>
        </w:tc>
        <w:tc>
          <w:tcPr>
            <w:tcW w:w="1632" w:type="pct"/>
          </w:tcPr>
          <w:p w14:paraId="3D6DFF31">
            <w:pPr>
              <w:numPr>
                <w:ilvl w:val="0"/>
                <w:numId w:val="1"/>
              </w:num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延續上週的手偶創作</w:t>
            </w:r>
          </w:p>
          <w:p w14:paraId="5664324E">
            <w:pPr>
              <w:numPr>
                <w:ilvl w:val="0"/>
                <w:numId w:val="1"/>
              </w:numPr>
              <w:snapToGrid w:val="0"/>
              <w:ind w:right="120" w:rightChars="50"/>
              <w:jc w:val="both"/>
              <w:rPr>
                <w:rFonts w:hint="default" w:ascii="標楷體" w:hAnsi="標楷體" w:eastAsia="標楷體" w:cs="微軟正黑體"/>
                <w:lang w:val="en-US" w:eastAsia="zh-CN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欣賞分享自己的手偶作品</w:t>
            </w:r>
          </w:p>
        </w:tc>
        <w:tc>
          <w:tcPr>
            <w:tcW w:w="1738" w:type="pct"/>
            <w:vAlign w:val="center"/>
          </w:tcPr>
          <w:p w14:paraId="10F13AB7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 xml:space="preserve">1/4 Star Reading </w:t>
            </w:r>
            <w:r>
              <w:rPr>
                <w:rFonts w:ascii="標楷體" w:hAnsi="標楷體" w:eastAsia="標楷體" w:cs="SimSun"/>
              </w:rPr>
              <w:t>測驗</w:t>
            </w:r>
          </w:p>
          <w:p w14:paraId="6B2CD448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1/5-1/6 中文科期末考</w:t>
            </w:r>
          </w:p>
          <w:p w14:paraId="7D26450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新細明體"/>
              </w:rPr>
              <w:t>1/6語文競賽-語文演說(綜合</w:t>
            </w:r>
            <w:r>
              <w:rPr>
                <w:rFonts w:ascii="標楷體" w:hAnsi="標楷體" w:eastAsia="標楷體" w:cs="SimSun"/>
              </w:rPr>
              <w:t>活動</w:t>
            </w:r>
            <w:r>
              <w:rPr>
                <w:rFonts w:ascii="標楷體" w:hAnsi="標楷體" w:eastAsia="標楷體" w:cs="新細明體"/>
              </w:rPr>
              <w:t>)</w:t>
            </w:r>
          </w:p>
        </w:tc>
      </w:tr>
      <w:tr w14:paraId="1F109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19" w:type="pct"/>
            <w:vMerge w:val="continue"/>
            <w:vAlign w:val="center"/>
          </w:tcPr>
          <w:p w14:paraId="5919DE29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768AD12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廿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5BB44C4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33" w:type="pct"/>
            <w:vAlign w:val="center"/>
          </w:tcPr>
          <w:p w14:paraId="5D727B4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30" w:type="pct"/>
            <w:vAlign w:val="center"/>
          </w:tcPr>
          <w:p w14:paraId="33CAACA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5" w:type="pct"/>
            <w:vAlign w:val="center"/>
          </w:tcPr>
          <w:p w14:paraId="14510216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125" w:type="pct"/>
            <w:vAlign w:val="center"/>
          </w:tcPr>
          <w:p w14:paraId="21BAA63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19" w:type="pct"/>
            <w:vAlign w:val="center"/>
          </w:tcPr>
          <w:p w14:paraId="1DAFA56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15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4AAF5F7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509" w:type="pct"/>
          </w:tcPr>
          <w:p w14:paraId="1EF59980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第六單元</w:t>
            </w:r>
          </w:p>
          <w:p w14:paraId="57ACB41F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我們的故事</w:t>
            </w:r>
          </w:p>
          <w:p w14:paraId="6CF7AFD5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用物品說故事</w:t>
            </w:r>
          </w:p>
        </w:tc>
        <w:tc>
          <w:tcPr>
            <w:tcW w:w="1632" w:type="pct"/>
          </w:tcPr>
          <w:p w14:paraId="6D0D26EB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1、從日常生活中發現物品的形狀線條與質感</w:t>
            </w:r>
          </w:p>
          <w:p w14:paraId="19382242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2、學習將物件轉化為紋路和樣式</w:t>
            </w:r>
          </w:p>
          <w:p w14:paraId="0BE7DFC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</w:rPr>
              <w:t>3、進行排列組合的紋樣圖案繪製在生活小物上面</w:t>
            </w:r>
          </w:p>
        </w:tc>
        <w:tc>
          <w:tcPr>
            <w:tcW w:w="1738" w:type="pct"/>
            <w:vAlign w:val="center"/>
          </w:tcPr>
          <w:p w14:paraId="7BDFD5DC">
            <w:pPr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1/13創客嘉年華(綜合課時間辦理)</w:t>
            </w:r>
          </w:p>
        </w:tc>
      </w:tr>
      <w:tr w14:paraId="032BC3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19" w:type="pct"/>
            <w:vMerge w:val="continue"/>
            <w:vAlign w:val="center"/>
          </w:tcPr>
          <w:p w14:paraId="64D243B2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51610BB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sz w:val="22"/>
              </w:rPr>
              <w:t>廿一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3A5AE1C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33" w:type="pct"/>
            <w:tcBorders>
              <w:bottom w:val="single" w:color="auto" w:sz="4" w:space="0"/>
            </w:tcBorders>
            <w:vAlign w:val="center"/>
          </w:tcPr>
          <w:p w14:paraId="2F83A8B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30" w:type="pct"/>
            <w:tcBorders>
              <w:bottom w:val="single" w:color="auto" w:sz="4" w:space="0"/>
            </w:tcBorders>
            <w:vAlign w:val="center"/>
          </w:tcPr>
          <w:p w14:paraId="365D201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19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5922478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125" w:type="pct"/>
            <w:tcBorders>
              <w:bottom w:val="single" w:color="auto" w:sz="4" w:space="0"/>
            </w:tcBorders>
            <w:vAlign w:val="center"/>
          </w:tcPr>
          <w:p w14:paraId="79238BF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21</w:t>
            </w:r>
          </w:p>
        </w:tc>
        <w:tc>
          <w:tcPr>
            <w:tcW w:w="119" w:type="pct"/>
            <w:tcBorders>
              <w:bottom w:val="single" w:color="auto" w:sz="4" w:space="0"/>
            </w:tcBorders>
            <w:vAlign w:val="center"/>
          </w:tcPr>
          <w:p w14:paraId="41D8107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22</w:t>
            </w:r>
          </w:p>
        </w:tc>
        <w:tc>
          <w:tcPr>
            <w:tcW w:w="120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49DFAED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23</w:t>
            </w:r>
          </w:p>
        </w:tc>
        <w:tc>
          <w:tcPr>
            <w:tcW w:w="509" w:type="pct"/>
          </w:tcPr>
          <w:p w14:paraId="46D90AB9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延伸教學</w:t>
            </w:r>
          </w:p>
        </w:tc>
        <w:tc>
          <w:tcPr>
            <w:tcW w:w="1632" w:type="pct"/>
          </w:tcPr>
          <w:p w14:paraId="35D42E16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  <w:r>
              <w:rPr>
                <w:rFonts w:hint="eastAsia" w:ascii="標楷體" w:hAnsi="標楷體" w:eastAsia="標楷體" w:cs="微軟正黑體"/>
                <w:lang w:val="en-US" w:eastAsia="zh-CN"/>
              </w:rPr>
              <w:t>藝術鑒賞</w:t>
            </w:r>
          </w:p>
        </w:tc>
        <w:tc>
          <w:tcPr>
            <w:tcW w:w="1738" w:type="pct"/>
            <w:vAlign w:val="center"/>
          </w:tcPr>
          <w:p w14:paraId="7D475459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1/19休業式</w:t>
            </w:r>
          </w:p>
        </w:tc>
      </w:tr>
      <w:tr w14:paraId="62B7D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74DB2CD4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4AD6DB2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寒1</w:t>
            </w:r>
          </w:p>
        </w:tc>
        <w:tc>
          <w:tcPr>
            <w:tcW w:w="124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7D96B1D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24</w:t>
            </w:r>
          </w:p>
        </w:tc>
        <w:tc>
          <w:tcPr>
            <w:tcW w:w="133" w:type="pct"/>
            <w:tcBorders>
              <w:bottom w:val="single" w:color="auto" w:sz="12" w:space="0"/>
            </w:tcBorders>
            <w:vAlign w:val="center"/>
          </w:tcPr>
          <w:p w14:paraId="6DB2540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25</w:t>
            </w:r>
          </w:p>
        </w:tc>
        <w:tc>
          <w:tcPr>
            <w:tcW w:w="130" w:type="pct"/>
            <w:tcBorders>
              <w:bottom w:val="single" w:color="auto" w:sz="12" w:space="0"/>
            </w:tcBorders>
            <w:vAlign w:val="center"/>
          </w:tcPr>
          <w:p w14:paraId="75F00BE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26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0F3FC2F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27</w:t>
            </w:r>
          </w:p>
        </w:tc>
        <w:tc>
          <w:tcPr>
            <w:tcW w:w="125" w:type="pct"/>
            <w:tcBorders>
              <w:bottom w:val="single" w:color="auto" w:sz="12" w:space="0"/>
            </w:tcBorders>
            <w:vAlign w:val="center"/>
          </w:tcPr>
          <w:p w14:paraId="2A58862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28</w:t>
            </w: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1AAE5BA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29</w:t>
            </w:r>
          </w:p>
        </w:tc>
        <w:tc>
          <w:tcPr>
            <w:tcW w:w="120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1902A6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30</w:t>
            </w:r>
          </w:p>
        </w:tc>
        <w:tc>
          <w:tcPr>
            <w:tcW w:w="509" w:type="pct"/>
          </w:tcPr>
          <w:p w14:paraId="733FBA1E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</w:p>
        </w:tc>
        <w:tc>
          <w:tcPr>
            <w:tcW w:w="1632" w:type="pct"/>
          </w:tcPr>
          <w:p w14:paraId="3CEB71E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5FAF0576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</w:tr>
      <w:tr w14:paraId="4B303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continue"/>
            <w:tcBorders>
              <w:bottom w:val="single" w:color="auto" w:sz="12" w:space="0"/>
            </w:tcBorders>
            <w:vAlign w:val="center"/>
          </w:tcPr>
          <w:p w14:paraId="12BEFDC3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tcBorders>
              <w:bottom w:val="single" w:color="auto" w:sz="12" w:space="0"/>
            </w:tcBorders>
            <w:vAlign w:val="center"/>
          </w:tcPr>
          <w:p w14:paraId="21C8455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寒2</w:t>
            </w:r>
          </w:p>
        </w:tc>
        <w:tc>
          <w:tcPr>
            <w:tcW w:w="124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BBA9E0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31</w:t>
            </w:r>
          </w:p>
        </w:tc>
        <w:tc>
          <w:tcPr>
            <w:tcW w:w="133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40FA2F6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</w:t>
            </w:r>
          </w:p>
        </w:tc>
        <w:tc>
          <w:tcPr>
            <w:tcW w:w="130" w:type="pct"/>
            <w:tcBorders>
              <w:top w:val="single" w:color="auto" w:sz="12" w:space="0"/>
            </w:tcBorders>
            <w:vAlign w:val="center"/>
          </w:tcPr>
          <w:p w14:paraId="7EEFAF3B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064E780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3</w:t>
            </w:r>
          </w:p>
        </w:tc>
        <w:tc>
          <w:tcPr>
            <w:tcW w:w="125" w:type="pct"/>
            <w:tcBorders>
              <w:top w:val="single" w:color="auto" w:sz="12" w:space="0"/>
            </w:tcBorders>
            <w:vAlign w:val="center"/>
          </w:tcPr>
          <w:p w14:paraId="25A9A7D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4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26D96A0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5</w:t>
            </w:r>
          </w:p>
        </w:tc>
        <w:tc>
          <w:tcPr>
            <w:tcW w:w="120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A6BD3F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6</w:t>
            </w:r>
          </w:p>
        </w:tc>
        <w:tc>
          <w:tcPr>
            <w:tcW w:w="509" w:type="pct"/>
          </w:tcPr>
          <w:p w14:paraId="21BAEAA0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</w:p>
        </w:tc>
        <w:tc>
          <w:tcPr>
            <w:tcW w:w="1632" w:type="pct"/>
          </w:tcPr>
          <w:p w14:paraId="36081817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42D4D05E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2/6春節</w:t>
            </w:r>
          </w:p>
        </w:tc>
      </w:tr>
      <w:tr w14:paraId="21EBBE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restart"/>
            <w:tcBorders>
              <w:top w:val="single" w:color="auto" w:sz="12" w:space="0"/>
            </w:tcBorders>
            <w:vAlign w:val="center"/>
          </w:tcPr>
          <w:p w14:paraId="6B25F85C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二</w:t>
            </w:r>
          </w:p>
          <w:p w14:paraId="3D09B420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月</w:t>
            </w:r>
          </w:p>
        </w:tc>
        <w:tc>
          <w:tcPr>
            <w:tcW w:w="119" w:type="pct"/>
            <w:tcBorders>
              <w:top w:val="single" w:color="auto" w:sz="12" w:space="0"/>
            </w:tcBorders>
            <w:vAlign w:val="center"/>
          </w:tcPr>
          <w:p w14:paraId="2993C9A1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  <w:sz w:val="18"/>
              </w:rPr>
              <w:t>寒3</w:t>
            </w:r>
          </w:p>
        </w:tc>
        <w:tc>
          <w:tcPr>
            <w:tcW w:w="124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5C0F687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7</w:t>
            </w:r>
          </w:p>
        </w:tc>
        <w:tc>
          <w:tcPr>
            <w:tcW w:w="133" w:type="pct"/>
            <w:vAlign w:val="center"/>
          </w:tcPr>
          <w:p w14:paraId="31D7D3AF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8</w:t>
            </w:r>
          </w:p>
        </w:tc>
        <w:tc>
          <w:tcPr>
            <w:tcW w:w="130" w:type="pct"/>
            <w:vAlign w:val="center"/>
          </w:tcPr>
          <w:p w14:paraId="55CE8768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9</w:t>
            </w:r>
          </w:p>
        </w:tc>
        <w:tc>
          <w:tcPr>
            <w:tcW w:w="125" w:type="pct"/>
            <w:vAlign w:val="center"/>
          </w:tcPr>
          <w:p w14:paraId="6FC0AEDE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10</w:t>
            </w:r>
          </w:p>
        </w:tc>
        <w:tc>
          <w:tcPr>
            <w:tcW w:w="125" w:type="pct"/>
            <w:vAlign w:val="center"/>
          </w:tcPr>
          <w:p w14:paraId="63CE2C1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11</w:t>
            </w:r>
          </w:p>
        </w:tc>
        <w:tc>
          <w:tcPr>
            <w:tcW w:w="119" w:type="pct"/>
            <w:vAlign w:val="center"/>
          </w:tcPr>
          <w:p w14:paraId="4D11B990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12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77C94E39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13</w:t>
            </w:r>
          </w:p>
        </w:tc>
        <w:tc>
          <w:tcPr>
            <w:tcW w:w="509" w:type="pct"/>
          </w:tcPr>
          <w:p w14:paraId="67DB6594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</w:p>
        </w:tc>
        <w:tc>
          <w:tcPr>
            <w:tcW w:w="1632" w:type="pct"/>
          </w:tcPr>
          <w:p w14:paraId="4AF8202B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2CD514A3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標楷體" w:hAnsi="標楷體" w:eastAsia="標楷體" w:cstheme="minorBidi"/>
              </w:rPr>
            </w:pPr>
          </w:p>
        </w:tc>
      </w:tr>
      <w:tr w14:paraId="5CCDF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9" w:type="pct"/>
            <w:vMerge w:val="continue"/>
            <w:vAlign w:val="center"/>
          </w:tcPr>
          <w:p w14:paraId="4DF71511">
            <w:pPr>
              <w:adjustRightInd w:val="0"/>
              <w:snapToGrid w:val="0"/>
              <w:spacing w:line="200" w:lineRule="exact"/>
              <w:jc w:val="center"/>
              <w:rPr>
                <w:rFonts w:ascii="標楷體" w:hAnsi="標楷體" w:eastAsia="標楷體" w:cstheme="minorBidi"/>
              </w:rPr>
            </w:pPr>
          </w:p>
        </w:tc>
        <w:tc>
          <w:tcPr>
            <w:tcW w:w="119" w:type="pct"/>
            <w:vAlign w:val="center"/>
          </w:tcPr>
          <w:p w14:paraId="49BF1943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hint="eastAsia" w:ascii="標楷體" w:hAnsi="標楷體" w:eastAsia="標楷體" w:cstheme="minorBidi"/>
              </w:rPr>
              <w:t>一</w:t>
            </w:r>
          </w:p>
        </w:tc>
        <w:tc>
          <w:tcPr>
            <w:tcW w:w="124" w:type="pct"/>
            <w:shd w:val="clear" w:color="auto" w:fill="D8D8D8" w:themeFill="background1" w:themeFillShade="D9"/>
            <w:vAlign w:val="center"/>
          </w:tcPr>
          <w:p w14:paraId="2276F01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14</w:t>
            </w:r>
          </w:p>
        </w:tc>
        <w:tc>
          <w:tcPr>
            <w:tcW w:w="133" w:type="pct"/>
            <w:vAlign w:val="center"/>
          </w:tcPr>
          <w:p w14:paraId="512F6F04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  <w:bdr w:val="single" w:color="auto" w:sz="4" w:space="0"/>
              </w:rPr>
              <w:t>15</w:t>
            </w:r>
          </w:p>
        </w:tc>
        <w:tc>
          <w:tcPr>
            <w:tcW w:w="130" w:type="pct"/>
            <w:vAlign w:val="center"/>
          </w:tcPr>
          <w:p w14:paraId="004AA2CA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16</w:t>
            </w:r>
          </w:p>
        </w:tc>
        <w:tc>
          <w:tcPr>
            <w:tcW w:w="125" w:type="pct"/>
            <w:vAlign w:val="center"/>
          </w:tcPr>
          <w:p w14:paraId="66C3FB22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17</w:t>
            </w:r>
          </w:p>
        </w:tc>
        <w:tc>
          <w:tcPr>
            <w:tcW w:w="125" w:type="pct"/>
            <w:vAlign w:val="center"/>
          </w:tcPr>
          <w:p w14:paraId="6110125C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18</w:t>
            </w:r>
          </w:p>
        </w:tc>
        <w:tc>
          <w:tcPr>
            <w:tcW w:w="119" w:type="pct"/>
            <w:vAlign w:val="center"/>
          </w:tcPr>
          <w:p w14:paraId="4170EDA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19</w:t>
            </w:r>
          </w:p>
        </w:tc>
        <w:tc>
          <w:tcPr>
            <w:tcW w:w="120" w:type="pct"/>
            <w:shd w:val="clear" w:color="auto" w:fill="D8D8D8" w:themeFill="background1" w:themeFillShade="D9"/>
            <w:vAlign w:val="center"/>
          </w:tcPr>
          <w:p w14:paraId="3040BB4D">
            <w:pPr>
              <w:adjustRightInd w:val="0"/>
              <w:snapToGrid w:val="0"/>
              <w:jc w:val="center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theme="minorBidi"/>
              </w:rPr>
              <w:t>20</w:t>
            </w:r>
          </w:p>
        </w:tc>
        <w:tc>
          <w:tcPr>
            <w:tcW w:w="509" w:type="pct"/>
          </w:tcPr>
          <w:p w14:paraId="39FFED60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</w:p>
        </w:tc>
        <w:tc>
          <w:tcPr>
            <w:tcW w:w="1632" w:type="pct"/>
          </w:tcPr>
          <w:p w14:paraId="17AAF6A8">
            <w:pPr>
              <w:snapToGrid w:val="0"/>
              <w:ind w:right="120" w:rightChars="50"/>
              <w:jc w:val="both"/>
              <w:rPr>
                <w:rFonts w:hint="eastAsia" w:ascii="標楷體" w:hAnsi="標楷體" w:eastAsia="標楷體" w:cs="微軟正黑體"/>
              </w:rPr>
            </w:pPr>
          </w:p>
        </w:tc>
        <w:tc>
          <w:tcPr>
            <w:tcW w:w="1738" w:type="pct"/>
            <w:vAlign w:val="center"/>
          </w:tcPr>
          <w:p w14:paraId="40976D09">
            <w:pPr>
              <w:adjustRightInd w:val="0"/>
              <w:snapToGrid w:val="0"/>
              <w:ind w:right="120" w:rightChars="50"/>
              <w:jc w:val="both"/>
              <w:rPr>
                <w:rFonts w:ascii="標楷體" w:hAnsi="標楷體" w:eastAsia="標楷體" w:cstheme="minorBidi"/>
              </w:rPr>
            </w:pPr>
            <w:r>
              <w:rPr>
                <w:rFonts w:ascii="標楷體" w:hAnsi="標楷體" w:eastAsia="標楷體" w:cs="微軟正黑體"/>
              </w:rPr>
              <w:t>2/1</w:t>
            </w:r>
            <w:r>
              <w:rPr>
                <w:rFonts w:hint="eastAsia" w:ascii="標楷體" w:hAnsi="標楷體" w:eastAsia="標楷體" w:cs="微軟正黑體"/>
              </w:rPr>
              <w:t>6</w:t>
            </w:r>
            <w:r>
              <w:rPr>
                <w:rFonts w:ascii="標楷體" w:hAnsi="標楷體" w:eastAsia="標楷體" w:cs="微軟正黑體"/>
              </w:rPr>
              <w:t>下學期開學日</w:t>
            </w:r>
          </w:p>
        </w:tc>
      </w:tr>
    </w:tbl>
    <w:p w14:paraId="663867C1">
      <w:pPr>
        <w:tabs>
          <w:tab w:val="left" w:pos="360"/>
        </w:tabs>
        <w:snapToGrid w:val="0"/>
        <w:spacing w:line="360" w:lineRule="auto"/>
        <w:ind w:right="1026"/>
        <w:rPr>
          <w:rFonts w:ascii="標楷體" w:hAnsi="標楷體" w:eastAsia="標楷體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微軟正黑體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0C9084">
    <w:pPr>
      <w:pStyle w:val="4"/>
      <w:jc w:val="both"/>
      <w:rPr>
        <w:rFonts w:ascii="微軟正黑體" w:hAnsi="微軟正黑體" w:eastAsia="微軟正黑體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690F2F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0ADF31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D53BF5"/>
    <w:multiLevelType w:val="singleLevel"/>
    <w:tmpl w:val="E5D53BF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153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4F425DD"/>
    <w:rsid w:val="06793BDF"/>
    <w:rsid w:val="08C547D6"/>
    <w:rsid w:val="094B3B92"/>
    <w:rsid w:val="0B785CD5"/>
    <w:rsid w:val="0FD117A2"/>
    <w:rsid w:val="106B68C8"/>
    <w:rsid w:val="13F419DD"/>
    <w:rsid w:val="151E204B"/>
    <w:rsid w:val="1BA146F9"/>
    <w:rsid w:val="35E46651"/>
    <w:rsid w:val="3A8328DC"/>
    <w:rsid w:val="3B6600C3"/>
    <w:rsid w:val="3B7A3CDF"/>
    <w:rsid w:val="3E9F12F5"/>
    <w:rsid w:val="40A92E8F"/>
    <w:rsid w:val="43255533"/>
    <w:rsid w:val="4A795A32"/>
    <w:rsid w:val="4AA56774"/>
    <w:rsid w:val="50DC61AD"/>
    <w:rsid w:val="53E028FE"/>
    <w:rsid w:val="5B4C22C4"/>
    <w:rsid w:val="5F6B5AC8"/>
    <w:rsid w:val="69DF102E"/>
    <w:rsid w:val="6EF74724"/>
    <w:rsid w:val="7A7E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新細明體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新細明體" w:cs="Times New Roman"/>
      <w:kern w:val="2"/>
      <w:sz w:val="24"/>
      <w:szCs w:val="24"/>
      <w:lang w:val="en-US" w:eastAsia="zh-TW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7">
    <w:name w:val="Table Grid"/>
    <w:basedOn w:val="6"/>
    <w:qFormat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22"/>
    <w:rPr>
      <w:b/>
      <w:bCs/>
    </w:rPr>
  </w:style>
  <w:style w:type="paragraph" w:customStyle="1" w:styleId="10">
    <w:name w:val="清單段落1"/>
    <w:qFormat/>
    <w:uiPriority w:val="34"/>
    <w:pPr>
      <w:widowControl w:val="0"/>
      <w:ind w:left="480" w:leftChars="200"/>
    </w:pPr>
    <w:rPr>
      <w:rFonts w:ascii="Calibri" w:hAnsi="Calibri" w:eastAsia="新細明體" w:cs="Times New Roman"/>
      <w:kern w:val="2"/>
      <w:sz w:val="24"/>
      <w:szCs w:val="22"/>
      <w:lang w:val="en-US" w:eastAsia="zh-TW" w:bidi="ar-SA"/>
    </w:rPr>
  </w:style>
  <w:style w:type="character" w:customStyle="1" w:styleId="11">
    <w:name w:val="頁首 字元"/>
    <w:link w:val="4"/>
    <w:qFormat/>
    <w:uiPriority w:val="0"/>
    <w:rPr>
      <w:rFonts w:eastAsia="新細明體"/>
      <w:kern w:val="2"/>
      <w:lang w:val="en-US" w:eastAsia="zh-TW" w:bidi="ar-SA"/>
    </w:rPr>
  </w:style>
  <w:style w:type="character" w:customStyle="1" w:styleId="12">
    <w:name w:val="頁尾 字元"/>
    <w:link w:val="3"/>
    <w:qFormat/>
    <w:uiPriority w:val="0"/>
    <w:rPr>
      <w:kern w:val="2"/>
    </w:rPr>
  </w:style>
  <w:style w:type="paragraph" w:customStyle="1" w:styleId="13">
    <w:name w:val="Table Paragraph"/>
    <w:basedOn w:val="1"/>
    <w:qFormat/>
    <w:uiPriority w:val="1"/>
    <w:rPr>
      <w:rFonts w:ascii="新細明體" w:hAnsi="新細明體" w:cs="新細明體"/>
      <w:lang w:val="zh-TW" w:bidi="zh-TW"/>
    </w:rPr>
  </w:style>
  <w:style w:type="character" w:customStyle="1" w:styleId="14">
    <w:name w:val="註解方塊文字 字元"/>
    <w:link w:val="2"/>
    <w:qFormat/>
    <w:uiPriority w:val="0"/>
    <w:rPr>
      <w:rFonts w:ascii="Calibri Light" w:hAnsi="Calibri Light" w:eastAsia="新細明體" w:cs="Times New Roman"/>
      <w:kern w:val="2"/>
      <w:sz w:val="18"/>
      <w:szCs w:val="18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</w:pPr>
    <w:rPr>
      <w:rFonts w:ascii="新細明體" w:hAnsi="Times New Roman" w:eastAsia="新細明體" w:cs="新細明體"/>
      <w:color w:val="000000"/>
      <w:sz w:val="24"/>
      <w:szCs w:val="24"/>
      <w:lang w:val="en-US" w:eastAsia="zh-TW" w:bidi="ar-SA"/>
    </w:rPr>
  </w:style>
  <w:style w:type="table" w:customStyle="1" w:styleId="1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1862</Words>
  <Characters>2326</Characters>
  <Lines>13</Lines>
  <Paragraphs>3</Paragraphs>
  <TotalTime>1</TotalTime>
  <ScaleCrop>false</ScaleCrop>
  <LinksUpToDate>false</LinksUpToDate>
  <CharactersWithSpaces>2358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WPS_1622341596</cp:lastModifiedBy>
  <dcterms:modified xsi:type="dcterms:W3CDTF">2026-08-26T02:28:07Z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eyJoZGlkIjoiN2U5NTVhODkzZjE0YzA3M2Q4OGY1ODMwNzYyZjBmNjAiLCJ1c2VySWQiOiIxMjExMTk3MTY4In0=</vt:lpwstr>
  </property>
  <property fmtid="{D5CDD505-2E9C-101B-9397-08002B2CF9AE}" pid="3" name="KSOProductBuildVer">
    <vt:lpwstr>2052-12.1.0.28043</vt:lpwstr>
  </property>
  <property fmtid="{D5CDD505-2E9C-101B-9397-08002B2CF9AE}" pid="4" name="ICV">
    <vt:lpwstr>CDD6466DA6B646A081998647738D2018_12</vt:lpwstr>
  </property>
</Properties>
</file>