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0C8F6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四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ESL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25CD590E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ESL 4</w:t>
      </w:r>
    </w:p>
    <w:p w14:paraId="4D3CAB84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Natalie Li</w:t>
      </w:r>
    </w:p>
    <w:p w14:paraId="1649420B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標楷體" w:hAnsi="標楷體" w:eastAsia="宋体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  </w:t>
      </w:r>
      <w:r>
        <w:rPr>
          <w:rFonts w:hint="default" w:ascii="標楷體" w:hAnsi="標楷體" w:eastAsia="標楷體"/>
          <w:color w:val="000000"/>
          <w:w w:val="80"/>
          <w:sz w:val="32"/>
          <w:u w:val="single"/>
          <w:lang w:val="en-US"/>
        </w:rPr>
        <w:t>Simply Listening 4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5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0"/>
        <w:gridCol w:w="210"/>
        <w:gridCol w:w="210"/>
        <w:gridCol w:w="210"/>
        <w:gridCol w:w="210"/>
        <w:gridCol w:w="210"/>
        <w:gridCol w:w="306"/>
        <w:gridCol w:w="2168"/>
        <w:gridCol w:w="3249"/>
        <w:gridCol w:w="3158"/>
      </w:tblGrid>
      <w:tr w14:paraId="7BBA3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99" w:type="pct"/>
            <w:vMerge w:val="restart"/>
            <w:vAlign w:val="center"/>
          </w:tcPr>
          <w:p w14:paraId="61A538F0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99" w:type="pct"/>
            <w:vMerge w:val="restart"/>
            <w:vAlign w:val="center"/>
          </w:tcPr>
          <w:p w14:paraId="7D58FD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40" w:type="pct"/>
            <w:gridSpan w:val="7"/>
            <w:tcBorders>
              <w:bottom w:val="single" w:color="auto" w:sz="4" w:space="0"/>
            </w:tcBorders>
            <w:vAlign w:val="center"/>
          </w:tcPr>
          <w:p w14:paraId="610D65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1027" w:type="pct"/>
            <w:vMerge w:val="restart"/>
            <w:vAlign w:val="center"/>
          </w:tcPr>
          <w:p w14:paraId="62C45128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538" w:type="pct"/>
            <w:vMerge w:val="restart"/>
            <w:vAlign w:val="center"/>
          </w:tcPr>
          <w:p w14:paraId="6B88E80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5C9051F4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495" w:type="pct"/>
            <w:vMerge w:val="restart"/>
            <w:vAlign w:val="center"/>
          </w:tcPr>
          <w:p w14:paraId="15139B34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37073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6FD8E260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7330272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5B95CAE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66BF7157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17A2D676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0E28105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60873B0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7B4E769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42" w:type="pct"/>
            <w:tcBorders>
              <w:bottom w:val="single" w:color="auto" w:sz="4" w:space="0"/>
            </w:tcBorders>
          </w:tcPr>
          <w:p w14:paraId="6DA3A02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1027" w:type="pct"/>
            <w:vMerge w:val="continue"/>
            <w:tcBorders>
              <w:bottom w:val="single" w:color="auto" w:sz="4" w:space="0"/>
            </w:tcBorders>
          </w:tcPr>
          <w:p w14:paraId="7AC1EB63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538" w:type="pct"/>
            <w:vMerge w:val="continue"/>
            <w:tcBorders>
              <w:bottom w:val="single" w:color="auto" w:sz="4" w:space="0"/>
            </w:tcBorders>
          </w:tcPr>
          <w:p w14:paraId="7E4B5CC2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495" w:type="pct"/>
            <w:vMerge w:val="continue"/>
            <w:tcBorders>
              <w:bottom w:val="single" w:color="auto" w:sz="4" w:space="0"/>
            </w:tcBorders>
          </w:tcPr>
          <w:p w14:paraId="16BEA0CE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5D5EE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99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25C6DE0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07AD3D1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42028BD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7A960E7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08A642D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78DCA0A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33B480C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B8D95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6BEF6D4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27" w:type="pct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6FF6DABA">
            <w:pPr>
              <w:widowControl/>
              <w:jc w:val="center"/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</w:rPr>
            </w:pPr>
          </w:p>
          <w:p w14:paraId="11A81032">
            <w:pPr>
              <w:widowControl/>
              <w:jc w:val="center"/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1538" w:type="pct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571B1790">
            <w:pPr>
              <w:widowControl/>
              <w:jc w:val="center"/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</w:rPr>
            </w:pPr>
          </w:p>
          <w:p w14:paraId="414907C8">
            <w:pPr>
              <w:widowControl/>
              <w:ind w:firstLine="600" w:firstLineChars="250"/>
              <w:jc w:val="both"/>
              <w:rPr>
                <w:rFonts w:hint="default" w:ascii="PMingLiU" w:hAnsi="PMingLiU" w:eastAsia="宋体" w:cs="PMingLiU"/>
                <w:kern w:val="0"/>
                <w:lang w:val="en-US" w:eastAsia="zh-CN"/>
              </w:rPr>
            </w:pPr>
          </w:p>
        </w:tc>
        <w:tc>
          <w:tcPr>
            <w:tcW w:w="1495" w:type="pct"/>
            <w:tcBorders>
              <w:bottom w:val="single" w:color="auto" w:sz="4" w:space="0"/>
            </w:tcBorders>
            <w:vAlign w:val="center"/>
          </w:tcPr>
          <w:p w14:paraId="144B783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595E7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99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3F86CFC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6A622A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5CE351C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DDF0DC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0F7A8E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8B940C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C36D8C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54CAB0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4DEDB6B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27" w:type="pct"/>
            <w:tcBorders>
              <w:top w:val="nil"/>
            </w:tcBorders>
          </w:tcPr>
          <w:p w14:paraId="706C7F78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0"/>
                <w:szCs w:val="20"/>
                <w:lang w:eastAsia="zh-CN"/>
              </w:rPr>
            </w:pPr>
          </w:p>
          <w:p w14:paraId="64904240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243735B1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U1</w:t>
            </w:r>
          </w:p>
        </w:tc>
        <w:tc>
          <w:tcPr>
            <w:tcW w:w="1538" w:type="pct"/>
            <w:tcBorders>
              <w:top w:val="single" w:color="auto" w:sz="4" w:space="0"/>
            </w:tcBorders>
          </w:tcPr>
          <w:p w14:paraId="7BEB9C0C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B8A4AAD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1</w:t>
            </w:r>
          </w:p>
          <w:p w14:paraId="352D2506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The Summer Vacation</w:t>
            </w:r>
          </w:p>
          <w:p w14:paraId="6F04C8E3">
            <w:pPr>
              <w:widowControl/>
              <w:ind w:firstLine="600" w:firstLineChars="25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</w:tc>
        <w:tc>
          <w:tcPr>
            <w:tcW w:w="1495" w:type="pct"/>
            <w:tcBorders>
              <w:top w:val="single" w:color="auto" w:sz="4" w:space="0"/>
            </w:tcBorders>
          </w:tcPr>
          <w:p w14:paraId="02EBC598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0F85E015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7D19121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2820FB5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0E679E3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71955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53" w:hRule="atLeast"/>
        </w:trPr>
        <w:tc>
          <w:tcPr>
            <w:tcW w:w="99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29DDC42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52A3CC1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AAC92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AD0FB5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24AF9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903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5F41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616F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3A35DD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27" w:type="pct"/>
            <w:tcBorders>
              <w:bottom w:val="single" w:color="auto" w:sz="2" w:space="0"/>
            </w:tcBorders>
          </w:tcPr>
          <w:p w14:paraId="3A46BB0D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</w:p>
          <w:p w14:paraId="60693365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26088B3A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U2</w:t>
            </w:r>
          </w:p>
        </w:tc>
        <w:tc>
          <w:tcPr>
            <w:tcW w:w="1538" w:type="pct"/>
            <w:tcBorders>
              <w:bottom w:val="single" w:color="auto" w:sz="2" w:space="0"/>
            </w:tcBorders>
          </w:tcPr>
          <w:p w14:paraId="30D5E4AA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2</w:t>
            </w:r>
          </w:p>
          <w:p w14:paraId="4C35BAD9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My Pen Pals</w:t>
            </w:r>
          </w:p>
          <w:p w14:paraId="58383B6B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</w:tc>
        <w:tc>
          <w:tcPr>
            <w:tcW w:w="1495" w:type="pct"/>
            <w:tcBorders>
              <w:bottom w:val="single" w:color="auto" w:sz="2" w:space="0"/>
            </w:tcBorders>
          </w:tcPr>
          <w:p w14:paraId="12C58653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07DA7F6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6237BE7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082E0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99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1DF6A870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7A7A8C5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2570B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AA8BA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6771A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FDBE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2332F6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BA7D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50C646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27" w:type="pct"/>
            <w:tcBorders>
              <w:bottom w:val="single" w:color="auto" w:sz="2" w:space="0"/>
            </w:tcBorders>
          </w:tcPr>
          <w:p w14:paraId="620EACA4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</w:p>
          <w:p w14:paraId="17700ED7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61B5042C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U3</w:t>
            </w:r>
          </w:p>
        </w:tc>
        <w:tc>
          <w:tcPr>
            <w:tcW w:w="1538" w:type="pct"/>
            <w:tcBorders>
              <w:bottom w:val="single" w:color="auto" w:sz="2" w:space="0"/>
            </w:tcBorders>
          </w:tcPr>
          <w:p w14:paraId="0186D897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</w:p>
          <w:p w14:paraId="0C3D8315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3</w:t>
            </w:r>
          </w:p>
          <w:p w14:paraId="0E7ABB3A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 xml:space="preserve">The </w:t>
            </w: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Fashion Show</w:t>
            </w:r>
          </w:p>
          <w:p w14:paraId="45924ECA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  <w:p w14:paraId="7B713972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</w:p>
        </w:tc>
        <w:tc>
          <w:tcPr>
            <w:tcW w:w="1495" w:type="pct"/>
            <w:tcBorders>
              <w:bottom w:val="single" w:color="auto" w:sz="2" w:space="0"/>
            </w:tcBorders>
          </w:tcPr>
          <w:p w14:paraId="21C67B2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36155EEF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6FC1BBC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51A31F04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3DF82B9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40340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96968A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34B2293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6CD102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B572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5866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1792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BED1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2A0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8906428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27" w:type="pct"/>
            <w:shd w:val="clear" w:color="auto" w:fill="FFFFFF"/>
            <w:vAlign w:val="top"/>
          </w:tcPr>
          <w:p w14:paraId="77072501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</w:pPr>
          </w:p>
          <w:p w14:paraId="764F3EE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3F12AA3C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U4</w:t>
            </w:r>
          </w:p>
        </w:tc>
        <w:tc>
          <w:tcPr>
            <w:tcW w:w="1538" w:type="pct"/>
            <w:shd w:val="clear" w:color="auto" w:fill="FFFFFF"/>
            <w:vAlign w:val="top"/>
          </w:tcPr>
          <w:p w14:paraId="4AEFDBF0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</w:p>
          <w:p w14:paraId="24BF7B83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4</w:t>
            </w:r>
          </w:p>
          <w:p w14:paraId="1919D0A4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Wooly’s Favorite Season</w:t>
            </w:r>
          </w:p>
          <w:p w14:paraId="258A680F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  <w:p w14:paraId="025E11F8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</w:p>
        </w:tc>
        <w:tc>
          <w:tcPr>
            <w:tcW w:w="1495" w:type="pct"/>
            <w:shd w:val="clear" w:color="auto" w:fill="FFFFFF"/>
          </w:tcPr>
          <w:p w14:paraId="69190F5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409D572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2BD4120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4E7F541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1E753372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1B68D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47B94D7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292A99E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DFF949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FE87D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64962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D95771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3A85F44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16679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C15AD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63E267DB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  <w:p w14:paraId="5F7B2120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Review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1</w:t>
            </w:r>
          </w:p>
          <w:p w14:paraId="2E8638F1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(Units 1-4)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7C827DA5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</w:p>
          <w:p w14:paraId="0582DF95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Units 1-4(p</w:t>
            </w: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4</w:t>
            </w: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-</w:t>
            </w: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</w:t>
            </w: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23)</w:t>
            </w:r>
          </w:p>
          <w:p w14:paraId="1BD2D88B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</w:p>
        </w:tc>
        <w:tc>
          <w:tcPr>
            <w:tcW w:w="1495" w:type="pct"/>
            <w:shd w:val="clear" w:color="auto" w:fill="FFFFFF"/>
          </w:tcPr>
          <w:p w14:paraId="7E02196C">
            <w:pPr>
              <w:widowControl/>
              <w:ind w:left="1124" w:leftChars="10" w:hanging="1100" w:hangingChars="5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2BDE8FDD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544ADC3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037FD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99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232DAE9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1E4506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54A1BD9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775ADC2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D330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4FAB0CB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F1EA8A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1785B1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0F8BB6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177BF5AB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  <w:p w14:paraId="0B4D13C8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Midterm</w:t>
            </w:r>
          </w:p>
          <w:p w14:paraId="6E7212BE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Review 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6148385C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  <w:p w14:paraId="1F8AF687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 xml:space="preserve">Midterm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Review Unit 1--Unit 4</w:t>
            </w:r>
          </w:p>
        </w:tc>
        <w:tc>
          <w:tcPr>
            <w:tcW w:w="1495" w:type="pct"/>
            <w:shd w:val="clear" w:color="auto" w:fill="FFFFFF"/>
          </w:tcPr>
          <w:p w14:paraId="7AA27CBF">
            <w:pPr>
              <w:widowControl/>
              <w:ind w:left="904" w:leftChars="10" w:hanging="880" w:hangingChars="4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3486FB7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22011A2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49E29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99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6BC4843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0D5C6AEA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AB146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397B7B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AF7CC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CC9C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4D127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823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18107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5D9A9D8B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  <w:p w14:paraId="5FFCC432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Midterm</w:t>
            </w:r>
          </w:p>
          <w:p w14:paraId="68616774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Test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4084B9E2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/>
              </w:rPr>
            </w:pPr>
          </w:p>
          <w:p w14:paraId="76966362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  <w:p w14:paraId="61FAA3FB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Midterm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Test</w:t>
            </w:r>
          </w:p>
        </w:tc>
        <w:tc>
          <w:tcPr>
            <w:tcW w:w="1495" w:type="pct"/>
            <w:shd w:val="clear" w:color="auto" w:fill="FFFFFF"/>
          </w:tcPr>
          <w:p w14:paraId="4FB3B03A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51509933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2BDBCF7D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4562F48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4A75C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91A7B5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6B17F801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4E164C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828BE3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C407EC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0348B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DB9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BFD1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BBABA8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0BABF03A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273F785C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School Sports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5D90648B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142A4726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School Sports</w:t>
            </w:r>
          </w:p>
        </w:tc>
        <w:tc>
          <w:tcPr>
            <w:tcW w:w="1495" w:type="pct"/>
            <w:shd w:val="clear" w:color="auto" w:fill="FFFFFF"/>
          </w:tcPr>
          <w:p w14:paraId="225766C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76548F28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4FC26A3A">
            <w:pPr>
              <w:widowControl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16D1F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A5652A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3983661D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95F959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32218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4BA74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286E3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5A3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B36FCC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4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1A7440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7E5FB26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</w:p>
          <w:p w14:paraId="09E1342E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47CB26AD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4C4A2D4C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5</w:t>
            </w:r>
          </w:p>
          <w:p w14:paraId="2CA782C5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The Amusement Park</w:t>
            </w:r>
          </w:p>
          <w:p w14:paraId="0AD2EDEB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  <w:p w14:paraId="643B02ED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</w:p>
        </w:tc>
        <w:tc>
          <w:tcPr>
            <w:tcW w:w="1495" w:type="pct"/>
            <w:shd w:val="clear" w:color="auto" w:fill="FFFFFF"/>
          </w:tcPr>
          <w:p w14:paraId="16CE658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47D52542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4AE83F05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2EC78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186DBA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6737FA4A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7183B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0AE25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8C89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29824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3F7CCE7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7C5875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00407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7D8BE843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  <w:p w14:paraId="6A778FD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Labour Day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44F13BB2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</w:p>
          <w:p w14:paraId="12E09CEF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Labour Day</w:t>
            </w:r>
          </w:p>
        </w:tc>
        <w:tc>
          <w:tcPr>
            <w:tcW w:w="1495" w:type="pct"/>
            <w:shd w:val="clear" w:color="auto" w:fill="FFFFFF"/>
          </w:tcPr>
          <w:p w14:paraId="56D5D13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186D3FE3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700E6A8C">
            <w:pPr>
              <w:widowControl/>
              <w:ind w:left="251" w:leftChars="10" w:hanging="227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4164076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4DB9FAE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1460C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9" w:type="pct"/>
            <w:vMerge w:val="restart"/>
            <w:shd w:val="clear" w:color="auto" w:fill="BDD6EE" w:themeFill="accent1" w:themeFillTint="66"/>
            <w:vAlign w:val="center"/>
          </w:tcPr>
          <w:p w14:paraId="50E0F176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9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393E966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234A06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97AC75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3372E7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E209F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1912D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A0D6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094D9BF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4A353F0B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</w:p>
          <w:p w14:paraId="1CE6BADB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4F2307E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6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656C4355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</w:p>
          <w:p w14:paraId="351AB4BA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6</w:t>
            </w:r>
          </w:p>
          <w:p w14:paraId="5D1B6CE2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Don’t Be a Copycat!</w:t>
            </w:r>
          </w:p>
          <w:p w14:paraId="5A5AF54E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  <w:p w14:paraId="50A31710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5" w:type="pct"/>
            <w:shd w:val="clear" w:color="auto" w:fill="FFFFFF"/>
          </w:tcPr>
          <w:p w14:paraId="6F69F0E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5EBC7C2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212CAF2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570B0AF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50ED5D85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2D99204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258777D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4C290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04F296A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4BFDA314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4E2A9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C7C3E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00B12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D8827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179F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A03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59D50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4B012BE2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</w:p>
          <w:p w14:paraId="28BB043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2483C0A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Review 2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2792A3D0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</w:p>
          <w:p w14:paraId="3831D92E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Review 2</w:t>
            </w:r>
          </w:p>
          <w:p w14:paraId="5E4A378B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Units 1-6(p32-35)</w:t>
            </w:r>
          </w:p>
        </w:tc>
        <w:tc>
          <w:tcPr>
            <w:tcW w:w="1495" w:type="pct"/>
            <w:shd w:val="clear" w:color="auto" w:fill="FFFFFF"/>
          </w:tcPr>
          <w:p w14:paraId="770EDC3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714FBB6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451ADDD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505FF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1AA071E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1AD4422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E8487D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5E16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F4E8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3E88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BA77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01A8B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F8C97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4CA2C673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</w:p>
          <w:p w14:paraId="68B9D2D6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69BD561A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48903DC5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7</w:t>
            </w:r>
          </w:p>
          <w:p w14:paraId="113106DB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TW"/>
              </w:rPr>
              <w:t>Moving to America</w:t>
            </w:r>
          </w:p>
          <w:p w14:paraId="3815BF6E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  <w:p w14:paraId="59569BE8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5" w:type="pct"/>
            <w:shd w:val="clear" w:color="auto" w:fill="FFFFFF"/>
          </w:tcPr>
          <w:p w14:paraId="497D4F7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6967E74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06135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34438F3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22469F1B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C98906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B993A3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6162F8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22C37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AC6499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502841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4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5F60B2F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27" w:type="pct"/>
            <w:shd w:val="clear" w:color="auto" w:fill="auto"/>
            <w:vAlign w:val="top"/>
          </w:tcPr>
          <w:p w14:paraId="6A785593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  <w:p w14:paraId="3D922475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65D0A933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538" w:type="pct"/>
            <w:shd w:val="clear" w:color="auto" w:fill="auto"/>
            <w:vAlign w:val="top"/>
          </w:tcPr>
          <w:p w14:paraId="1D41BF71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Unit 8</w:t>
            </w:r>
          </w:p>
          <w:p w14:paraId="4255FC6F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Going to See a Doctor</w:t>
            </w:r>
          </w:p>
          <w:p w14:paraId="644777E7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TW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Part A----Part H</w:t>
            </w:r>
          </w:p>
          <w:p w14:paraId="260BFF73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5" w:type="pct"/>
            <w:shd w:val="clear" w:color="auto" w:fill="FFFFFF"/>
          </w:tcPr>
          <w:p w14:paraId="4EF9ED9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54DAA08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4EDEEA9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403137A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4FE7A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99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46BE188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33EC042F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34E5D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934D1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9314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1BC6F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876FE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F4741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E8DCD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27" w:type="pct"/>
            <w:shd w:val="clear" w:color="auto" w:fill="FFFFFF"/>
            <w:vAlign w:val="top"/>
          </w:tcPr>
          <w:p w14:paraId="24CA1ECD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</w:p>
          <w:p w14:paraId="6A28BCD5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S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imply Listening4</w:t>
            </w:r>
          </w:p>
          <w:p w14:paraId="73DB1764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 xml:space="preserve">Review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38" w:type="pct"/>
            <w:shd w:val="clear" w:color="auto" w:fill="FFFFFF"/>
            <w:vAlign w:val="top"/>
          </w:tcPr>
          <w:p w14:paraId="7CBCE2FD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</w:p>
          <w:p w14:paraId="15BA07E9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lang w:val="en-US" w:eastAsia="zh-CN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Review 3 (Units 1--8)</w:t>
            </w:r>
          </w:p>
          <w:p w14:paraId="698F8BA3">
            <w:pPr>
              <w:widowControl/>
              <w:ind w:firstLine="600" w:firstLineChars="250"/>
              <w:jc w:val="both"/>
              <w:rPr>
                <w:rFonts w:hint="eastAsia" w:ascii="PMingLiU" w:hAnsi="PMingLiU" w:eastAsia="宋体" w:cs="PMingLiU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" w:hAnsi="PMingLiU" w:eastAsia="宋体" w:cs="PMingLiU"/>
                <w:kern w:val="0"/>
                <w:lang w:val="en-US" w:eastAsia="zh-CN"/>
              </w:rPr>
              <w:t>P44--47</w:t>
            </w:r>
          </w:p>
        </w:tc>
        <w:tc>
          <w:tcPr>
            <w:tcW w:w="1495" w:type="pct"/>
            <w:shd w:val="clear" w:color="auto" w:fill="FFFFFF"/>
          </w:tcPr>
          <w:p w14:paraId="1F3DBF7F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337DB53D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3D3A729C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06022E8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6B75E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99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72A791A8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452E6693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7FA9E51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B7C8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3C56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381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ED618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51E6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480BBA6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168" w:type="dxa"/>
            <w:shd w:val="clear" w:color="auto" w:fill="FFFFFF"/>
            <w:vAlign w:val="top"/>
          </w:tcPr>
          <w:p w14:paraId="6CA406B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Final</w:t>
            </w:r>
          </w:p>
          <w:p w14:paraId="1D4466BE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Test</w:t>
            </w:r>
          </w:p>
        </w:tc>
        <w:tc>
          <w:tcPr>
            <w:tcW w:w="3249" w:type="dxa"/>
            <w:shd w:val="clear" w:color="auto" w:fill="FFFFFF"/>
            <w:vAlign w:val="top"/>
          </w:tcPr>
          <w:p w14:paraId="3A076CAB">
            <w:pPr>
              <w:widowControl/>
              <w:ind w:firstLine="720" w:firstLineChars="3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Final</w:t>
            </w:r>
          </w:p>
          <w:p w14:paraId="23511FF2">
            <w:pPr>
              <w:widowControl/>
              <w:ind w:firstLine="720" w:firstLineChars="3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bookmarkStart w:id="1" w:name="_GoBack"/>
            <w:bookmarkEnd w:id="1"/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  <w:t>Test</w:t>
            </w:r>
          </w:p>
        </w:tc>
        <w:tc>
          <w:tcPr>
            <w:tcW w:w="1495" w:type="pct"/>
            <w:shd w:val="clear" w:color="auto" w:fill="FFFFFF"/>
          </w:tcPr>
          <w:p w14:paraId="10CF481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76A1B1F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1E404BF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5923446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4FDE36B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1B05B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703D33A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02B52CD2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4752000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7CD36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B0217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88C12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C9DCE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E14337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37677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168" w:type="dxa"/>
            <w:shd w:val="clear" w:color="auto" w:fill="FFFFFF"/>
            <w:vAlign w:val="top"/>
          </w:tcPr>
          <w:p w14:paraId="4BB1EDFD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3249" w:type="dxa"/>
            <w:shd w:val="clear" w:color="auto" w:fill="FFFFFF"/>
            <w:vAlign w:val="top"/>
          </w:tcPr>
          <w:p w14:paraId="42159F9C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  <w:t>English Story Reading</w:t>
            </w:r>
          </w:p>
        </w:tc>
        <w:tc>
          <w:tcPr>
            <w:tcW w:w="1495" w:type="pct"/>
            <w:shd w:val="clear" w:color="auto" w:fill="FFFFFF"/>
          </w:tcPr>
          <w:p w14:paraId="0B07831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302A7D8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7ADED37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6DE7645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12F28D9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65F79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41136E3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588FCF08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13E263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335A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4119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9D81AD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E3084E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9E65EC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4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B4D3BF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27" w:type="pct"/>
            <w:shd w:val="clear" w:color="auto" w:fill="FFFFFF"/>
            <w:vAlign w:val="top"/>
          </w:tcPr>
          <w:p w14:paraId="38D46D06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538" w:type="pct"/>
            <w:shd w:val="clear" w:color="auto" w:fill="FFFFFF"/>
            <w:vAlign w:val="top"/>
          </w:tcPr>
          <w:p w14:paraId="5A61FBFF">
            <w:pPr>
              <w:widowControl/>
              <w:jc w:val="center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495" w:type="pct"/>
            <w:shd w:val="clear" w:color="auto" w:fill="FFFFFF"/>
            <w:vAlign w:val="center"/>
          </w:tcPr>
          <w:p w14:paraId="32D31B2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06E2B180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KSOFF735EFC7">
    <w:panose1 w:val="020B0304030504040204"/>
    <w:charset w:val="88"/>
    <w:family w:val="auto"/>
    <w:pitch w:val="default"/>
    <w:sig w:usb0="00000001" w:usb1="00000000" w:usb2="00000000" w:usb3="00000000" w:csb0="00100001" w:csb1="00000000"/>
  </w:font>
  <w:font w:name="KSOF85BD8185">
    <w:panose1 w:val="02020500000000000000"/>
    <w:charset w:val="88"/>
    <w:family w:val="auto"/>
    <w:pitch w:val="default"/>
    <w:sig w:usb0="00000001" w:usb1="00000000" w:usb2="00000000" w:usb3="00000000" w:csb0="00100001" w:csb1="00000000"/>
  </w:font>
  <w:font w:name="KSOFF55C9CA8">
    <w:panose1 w:val="020B0304030504040204"/>
    <w:charset w:val="88"/>
    <w:family w:val="auto"/>
    <w:pitch w:val="default"/>
    <w:sig w:usb0="00000001" w:usb1="00000000" w:usb2="00000000" w:usb3="00000000" w:csb0="00100001" w:csb1="00000000"/>
  </w:font>
  <w:font w:name="KSOF2BE21744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77DEA6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1D8D3D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1AEBEE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33A2A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36F2FCB"/>
    <w:rsid w:val="068B3424"/>
    <w:rsid w:val="11687684"/>
    <w:rsid w:val="2AF91248"/>
    <w:rsid w:val="2B806AEC"/>
    <w:rsid w:val="36617CA1"/>
    <w:rsid w:val="37BC7C8F"/>
    <w:rsid w:val="40F70F22"/>
    <w:rsid w:val="42BE7DBD"/>
    <w:rsid w:val="4800731A"/>
    <w:rsid w:val="4C7622A1"/>
    <w:rsid w:val="4EEA1997"/>
    <w:rsid w:val="4F544B25"/>
    <w:rsid w:val="586568EA"/>
    <w:rsid w:val="59AA17DC"/>
    <w:rsid w:val="5A7A2F5C"/>
    <w:rsid w:val="62DD22DA"/>
    <w:rsid w:val="63EB5BA3"/>
    <w:rsid w:val="6BDF5315"/>
    <w:rsid w:val="6ECD2909"/>
    <w:rsid w:val="7E123B46"/>
    <w:rsid w:val="7E186464"/>
    <w:rsid w:val="7FB6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1009</Words>
  <Characters>2001</Characters>
  <Lines>11</Lines>
  <Paragraphs>3</Paragraphs>
  <TotalTime>4</TotalTime>
  <ScaleCrop>false</ScaleCrop>
  <LinksUpToDate>false</LinksUpToDate>
  <CharactersWithSpaces>2126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阿鸠</cp:lastModifiedBy>
  <dcterms:modified xsi:type="dcterms:W3CDTF">2026-02-24T08:13:55Z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eyJoZGlkIjoiMDM4Yjc0ODcwYjIwMTBlZmUwZTljYzgwNGI1YmIxMTIiLCJ1c2VySWQiOiI4NDEyOTk0MDQifQ==</vt:lpwstr>
  </property>
  <property fmtid="{D5CDD505-2E9C-101B-9397-08002B2CF9AE}" pid="3" name="KSOProductBuildVer">
    <vt:lpwstr>2052-12.1.0.24657</vt:lpwstr>
  </property>
  <property fmtid="{D5CDD505-2E9C-101B-9397-08002B2CF9AE}" pid="4" name="ICV">
    <vt:lpwstr>2FD8561F993F46E1AA61C54ED4234840_13</vt:lpwstr>
  </property>
</Properties>
</file>