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东北财经大学2023年依据台湾地区大学入学考试学科能力测试成绩招收台湾高中毕业生简章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招生计划和专业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招生计划20人，原则上每专业计划招生1人；各专业计划可打通使用，也可视生源情况超额录取。招生专业见附件。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三、报名、审核及考核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持有《台湾居民居住证》或《台湾居民来往大陆通行证》、以及在台湾居住的有效身份证明；考生所持证件须与考生本人信息一致，且在有效期之内；《台湾居民来往大陆通行证》正在办理中的，考生须在2023年 5 月 1 日前在报名系统上传，逾期不予受理；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2．当年学测成绩在</w:t>
      </w:r>
      <w:bookmarkStart w:id="0" w:name="_GoBack"/>
      <w:r>
        <w:rPr>
          <w:rFonts w:hint="eastAsia" w:ascii="標楷體" w:hAnsi="標楷體" w:eastAsia="標楷體" w:cs="標楷體"/>
          <w:i w:val="0"/>
          <w:iCs w:val="0"/>
          <w:caps w:val="0"/>
          <w:color w:val="0B3963"/>
          <w:spacing w:val="0"/>
          <w:sz w:val="30"/>
          <w:szCs w:val="30"/>
          <w:shd w:val="clear" w:fill="FFFFFF"/>
        </w:rPr>
        <w:t>语文、数学A/B、英文</w:t>
      </w:r>
      <w:bookmarkEnd w:id="0"/>
      <w:r>
        <w:rPr>
          <w:rFonts w:hint="eastAsia" w:ascii="標楷體" w:hAnsi="標楷體" w:eastAsia="標楷體" w:cs="標楷體"/>
          <w:i w:val="0"/>
          <w:iCs w:val="0"/>
          <w:caps w:val="0"/>
          <w:color w:val="0B3963"/>
          <w:spacing w:val="0"/>
          <w:sz w:val="30"/>
          <w:szCs w:val="30"/>
          <w:shd w:val="clear" w:fill="FFFFFF"/>
        </w:rPr>
        <w:t>考试科目中任意一科达到均标级以上的台湾高中毕业生。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（二）报名时间及方式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1．报名时间：2023年3月1日至31日；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2．报名方式：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考生登录祖国（大陆）普通高校依据台湾地区学测成绩招收台湾高中毕业生报名系统（以下简称报名系统；网址：https://www.gatzs.com.cn/z/tw/）进行报名，并按要求填报志愿。在报名过程中，考生须按照要求提交学测报名序号或应试号码、相应科目的学测成绩、考生诚信承诺书、成绩证明材料等报名资料，上传个人证件、电子照片，并授权学校查验学测成绩等信息；考生须同时提交《自荐信》等其他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（三）审核及考核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校将对考生报名资格和报名材料进行初审，并在2023年4月28日前组织专家对初审合格考生的《自荐信》进行考核评分；审核及考核结果报请学校普通本科招生工作领导小组同意后，于5月14日前通过报名系统上传拟录取名单，并在规定时间通过东北财经大学本科招生网（http://zs.dufe.edu.cn/）发布拟录取结果，考生应及时登录报名系统查看审核及考核结果。</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四、录取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学校依据学测成绩、考核评分，结合考生专业志愿顺序等综合情况，择优进行专业录取。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（一）初审通过且报考招生科类为“文科”专业的考生，须满足下列条件之一方可被录取：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1.语文学测成绩达到前标级以上；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2.《自荐信》考核评分达到优秀（百分制，平均85分及以上）。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（二）初审通过且报考招生科类为“理科”专业的考生，须满足下列条件之一方可被录取：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1.数学（A/B）学测成绩达到前标级以上；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2.《自荐信》考核评分达到优秀（百分制，平均85分及以上）。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（三）初审通过且报考招生科类为“文理兼收”专业的考生，须满足下列条件之一方可被录取：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1.语文、数学（A/B）学测成绩均达到均标级以上；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2.语文、数学（A/B）其中一科学测成绩达到前标级以上；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3.《自荐信》考核评分达到优秀（百分制，平均85分及以上）。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（四）学测分科成绩有一科及以上为顶标或两科及以上为前标，或《自荐信》考核评分达到90分及以上的考生优先满足第一专业志愿。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考生须于5月15日至19日期间登录报名系统查询本人录取情况，进行录取确认。逾期未确认的考生视为放弃录取资格，且不得参加征集志愿报名。考生确认后，学校将根据教育部录取进程安排，统一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五、收费标准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被我校录取的考生入学注册时，应按照学校规定缴纳学费和杂费，收费标准与祖国大陆同校同专业学生相同。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学费收费标准：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（一）会计学、金融学、大数据管理与应用、国际经济与贸易、财政学、税收学、经济学、经济统计学专业5720元/生·学年；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（二）日语、商务英语专业5100元/生·学年；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（三）法学、新闻学、广告学专业4800元/生·学年；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（四）萨里国际学院工商管理、财务管理、旅游管理中外合作办学专业60000元/生·学年；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五）国际商学院中外合作办学项目48000元/生·学年；参加中外合作办学项目的学生在国外就读期间学费以学生出国当年外方大学公布的国际学生收费标准为准，学生需考虑到外方大学学费可能上涨及汇率变化的风险。</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（六）其他专业5200元/生·学年。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住宿费：原则上与祖国大陆学生统一安排住宿，住宿费为1200元/生·学年。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其他费用：参照祖国大陆学生收费标准执行。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收费标准如有变化，依据物价主管部门最新批文执行。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六、入学及在校管理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1.被我校录取的考生请按照录取通知书规定的时间到学校报到，具体事宜请参考《新生报到指南》。</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2.学校将在新生入校后进行入学资格审查，凡不符合报名、录取条件或弄虚作假者，将被取消入学资格。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3.身体健康状况要求：学校按照教育部、卫生部、中国残疾人联合会最新印发的《普通高等学校招生体检工作指导意见》有关规定执行；入学后，学校将对新生身体健康状况进行复查，对复查后发现不能进行正常学习的学生，按学籍管理规定处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4.学生在校期间，学校按照《普通高等学校招收和培养香港特别行政区、澳门特别行政区及台湾地区学生的规定》（教港澳台〔2016〕96号）及我校本科学生相关规定管理。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七、奖学金制度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学生在读期间可申请教育部及东北财经大学各类奖学金。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八、学历证书及证书种类</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本科学习期满，修完规定课程和学分，成绩合格者颁发东北财经大学本科毕业证书；达到东北财经大学学位授予标准者颁发东北财经大学学士学位证书。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九、其他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除本简章规定情形之外，我校仍通过港澳台侨联合招生考试录取台湾考生。本简章内容如与上级教育主管部门招生规定不一致时，以上级教育主管部门规定为准。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十、联系方式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学校全称：东北财经大学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学校地址：中国•辽宁•大连市沙河口区尖山街217号（116025）</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学校网址：www.dufe.edu.cn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本科招生网：http://zs.dufe.edu.cn/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电子信箱：student@dufe.edu.cn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电  话：+86-4000411800   +86-411-84710258  +86-411-84710259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 xml:space="preserve">    传    真：+86-411-84738600</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標楷體" w:hAnsi="標楷體" w:eastAsia="標楷體" w:cs="標楷體"/>
          <w:i w:val="0"/>
          <w:iCs w:val="0"/>
          <w:caps w:val="0"/>
          <w:color w:val="0B3963"/>
          <w:spacing w:val="0"/>
          <w:sz w:val="30"/>
          <w:szCs w:val="30"/>
          <w:shd w:val="clear" w:fill="FFFFFF"/>
        </w:rPr>
      </w:pPr>
      <w:r>
        <w:rPr>
          <w:rFonts w:hint="eastAsia" w:ascii="標楷體" w:hAnsi="標楷體" w:eastAsia="標楷體" w:cs="標楷體"/>
          <w:i w:val="0"/>
          <w:iCs w:val="0"/>
          <w:caps w:val="0"/>
          <w:color w:val="0B3963"/>
          <w:spacing w:val="0"/>
          <w:sz w:val="30"/>
          <w:szCs w:val="30"/>
          <w:shd w:val="clear" w:fill="FFFFFF"/>
        </w:rPr>
        <w:t>QQ咨询群（面向华侨及港澳台考生）：851185448</w:t>
      </w:r>
      <w:r>
        <w:rPr>
          <w:rFonts w:hint="eastAsia" w:ascii="標楷體" w:hAnsi="標楷體" w:eastAsia="標楷體" w:cs="標楷體"/>
          <w:i w:val="0"/>
          <w:iCs w:val="0"/>
          <w:caps w:val="0"/>
          <w:color w:val="0B3963"/>
          <w:spacing w:val="0"/>
          <w:sz w:val="30"/>
          <w:szCs w:val="30"/>
          <w:shd w:val="clear" w:fill="FFFFFF"/>
        </w:rPr>
        <w:br w:type="textWrapping"/>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標楷體" w:hAnsi="標楷體" w:eastAsia="標楷體" w:cs="標楷體"/>
          <w:i w:val="0"/>
          <w:iCs w:val="0"/>
          <w:caps w:val="0"/>
          <w:color w:val="0B3963"/>
          <w:spacing w:val="0"/>
          <w:sz w:val="30"/>
          <w:szCs w:val="3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B3963"/>
          <w:spacing w:val="0"/>
          <w:sz w:val="30"/>
          <w:szCs w:val="30"/>
          <w:shd w:val="clear" w:fill="FFFFFF"/>
          <w:lang w:val="en-US" w:eastAsia="zh-CN"/>
        </w:rPr>
      </w:pPr>
      <w:r>
        <w:rPr>
          <w:rFonts w:hint="eastAsia" w:ascii="標楷體" w:hAnsi="標楷體" w:eastAsia="標楷體" w:cs="標楷體"/>
          <w:i w:val="0"/>
          <w:iCs w:val="0"/>
          <w:caps w:val="0"/>
          <w:color w:val="0B3963"/>
          <w:spacing w:val="0"/>
          <w:sz w:val="30"/>
          <w:szCs w:val="30"/>
          <w:shd w:val="clear" w:fill="FFFFFF"/>
          <w:lang w:val="en-US" w:eastAsia="zh-CN"/>
        </w:rPr>
        <w:t>网址：https://zs.dufe.edu.cn/static/front/dufe/basic/html_cms/frontViewArticle1.html?id=ae45e548d0224d559ce2c3360b189714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3E21534"/>
    <w:rsid w:val="33E21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2</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2023-01-31T17:46:00Z</dcterms:created>
  <dc:creator>阿Co</dc:creator>
  <cp:lastModifiedBy>阿Co</cp:lastModifiedBy>
  <dcterms:modified xsi:type="dcterms:W3CDTF">2023-01-31T17:48:59Z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33739C8C1A544D9A92F52A0BDA0712C1</vt:lpwstr>
  </property>
</Properties>
</file>