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2" w:lineRule="atLeast"/>
        <w:ind w:left="0" w:right="0" w:firstLine="0"/>
        <w:jc w:val="center"/>
        <w:textAlignment w:val="auto"/>
        <w:rPr>
          <w:rFonts w:ascii="Arial" w:hAnsi="Arial" w:cs="Arial"/>
          <w:i w:val="0"/>
          <w:iCs w:val="0"/>
          <w:caps w:val="0"/>
          <w:color w:val="333333"/>
          <w:spacing w:val="0"/>
          <w:sz w:val="14"/>
          <w:szCs w:val="14"/>
        </w:rPr>
      </w:pPr>
      <w:r>
        <w:rPr>
          <w:rStyle w:val="5"/>
          <w:rFonts w:ascii="方正小标宋简体" w:hAnsi="方正小标宋简体" w:eastAsia="方正小标宋简体" w:cs="方正小标宋简体"/>
          <w:b/>
          <w:bCs/>
          <w:i w:val="0"/>
          <w:iCs w:val="0"/>
          <w:caps w:val="0"/>
          <w:color w:val="333333"/>
          <w:spacing w:val="0"/>
          <w:sz w:val="29"/>
          <w:szCs w:val="29"/>
          <w:bdr w:val="none" w:color="auto" w:sz="0" w:space="0"/>
          <w:shd w:val="clear" w:fill="FFFFFF"/>
        </w:rPr>
        <w:t>上海对外经贸大学</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2" w:lineRule="atLeast"/>
        <w:ind w:left="0" w:right="0" w:firstLine="0"/>
        <w:jc w:val="center"/>
        <w:textAlignment w:val="auto"/>
        <w:rPr>
          <w:rFonts w:hint="default" w:ascii="Arial" w:hAnsi="Arial" w:cs="Arial"/>
          <w:i w:val="0"/>
          <w:iCs w:val="0"/>
          <w:caps w:val="0"/>
          <w:color w:val="333333"/>
          <w:spacing w:val="0"/>
          <w:sz w:val="14"/>
          <w:szCs w:val="14"/>
        </w:rPr>
      </w:pPr>
      <w:r>
        <w:rPr>
          <w:rStyle w:val="5"/>
          <w:rFonts w:hint="default" w:ascii="方正小标宋简体" w:hAnsi="方正小标宋简体" w:eastAsia="方正小标宋简体" w:cs="方正小标宋简体"/>
          <w:b/>
          <w:bCs/>
          <w:i w:val="0"/>
          <w:iCs w:val="0"/>
          <w:caps w:val="0"/>
          <w:color w:val="333333"/>
          <w:spacing w:val="0"/>
          <w:sz w:val="29"/>
          <w:szCs w:val="29"/>
          <w:bdr w:val="none" w:color="auto" w:sz="0" w:space="0"/>
          <w:shd w:val="clear" w:fill="FFFFFF"/>
        </w:rPr>
        <w:t>2023年招收台湾地区高中毕业生简章</w:t>
      </w: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一、报名条件</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1.热爱祖国、拥护“一国两制”和国家统一，品行端正、身体健康。</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2.持有《台湾居民居住证》或《台湾居民来往大陆通行证》及在台湾居住的有效身份证明，考生所持证件须与考生本人信息一致，且在有效期内。</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3.参加2023年台湾地区大学入学考试学科能力测试（简称“学测”），且</w:t>
      </w:r>
      <w:bookmarkStart w:id="0" w:name="_GoBack"/>
      <w:r>
        <w:rPr>
          <w:rFonts w:hint="eastAsia"/>
        </w:rPr>
        <w:t>语文、数学A/B、英文、自然（或社会）四门科目成绩均达前标级</w:t>
      </w:r>
      <w:bookmarkEnd w:id="0"/>
      <w:r>
        <w:rPr>
          <w:rFonts w:hint="eastAsia"/>
        </w:rPr>
        <w:t>（含）以上的台湾高中毕业生。</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二、招生专业及招生计划</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招生专业：法学（商法方向）</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招生计划：4人</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三、报名程序</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1.报名时间：2023年3月1日至31日。</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2.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学校要求的其他材料。报名截止前，考生可修改基本材料和其他材料。报名截止后，考生原则上不可修改基本材料。考生应准确填写个人网上报名信息并提供真实材料。</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3.报名所需材料</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（1）近期正面免冠彩色一寸证件照（宽480像素*高640像素，分辨率300dpi，24位真彩色）</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（2）《报名表》（在线填写报名信息后生成，须打印后签名、盖章）；</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3）《个人成绩查询授权委托书》（系统内可下载模板，须打印签名或签章），凡通过台湾地区学科能力测试成绩申请报考我校的台湾考生，即视为授权我校和教育部教育考试院查验、核准考生基本资料及学科能力测试成绩等相关档案资料；</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（4）《台湾居民居住证》或《台湾居民来往大陆通行证》和在台湾居住的有效身份证明（有效期内）；</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（5）2023年《台湾地区入学考试学科能力测试考生成绩通知单》（须含完整报名序号或应试号码等信息)；</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（6）成绩公证认证材料；</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（7）中学在读证明（须加盖中学印章），往届生提供毕业证书；</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（8）中学成绩单（须加盖中学印章）；</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（9）获奖证书及其他能够体现申请者能力水平的相关证明材料（如有）；</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（10）《诚信承诺书》（系统内可下载模板，须考生本人签名）。</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以上材料须为JPG格式，不超过1M。上传系统即可，无须邮寄纸质版。</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4.注意事项</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考生因不符合报考条件及相关要求、填报信息错误或填报虚假信息造成的一切后果，由考生本人承担。</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四、选拔程序</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1.材料审核</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学校4月20日前对考生提交的申请材料进行初审，包括身份审核、学历审核及学测成绩审核。如有需要，学校可要求考生更正或补充材料（基本材料不可修改），并再次审核。考生应及时登录报名系统查看审核结果，初审通过的考生及时关注面试通知。系统显示需要更正或补充材料的，考生应在规定时间内更正或补充有关材料，提交后及时查看审核结果，逾期提交不再受理。系统显示初审不通过的考生不得参加面试和录取。资格造假的考生按有关规定取消报考资格，已面试的取消面试成绩，已录取的取消录取资格。</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2.面试安排</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审核结束后，学校将通过电子邮件通知审核合格的考生参加面试。请考生务必准确填写电子邮箱地址，注意查收邮件。面试时间暂定于2023年4月底，面试方式暂定为线上面试，具体事宜以面试通知为准。面试时考生须出示《台湾居民居住证》或《台湾居民来往大陆通行证》原件，以及在台湾居住的有效身份证明原件。</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五、录取规则</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1.学校录取</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学校根据考生学测成绩及面试情况并参考考生中学期间学习经历、社会实践等情况，择优录取。学校于2023年5月15日前将拟录取名单上传至系统，由系统统一公布拟录取名单。</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2.考生确认</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考生须于5月15日至19日期间登录系统查询本人录取情况，进行录取确认。逾期未确认的考生视为放弃录取资格，且不得参加征集志愿报名。征集志愿相关安排根据“教港澳台厅函[2022]19号”通知规定执行。</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3.发放录取通知</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考生确认录取后，按教育部规定统一办理入学录取手续。于7月寄发录取通知书。</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六、学费及住宿费</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台湾地区学生收费标准与大陆学生一致：学费每生每学年5000元人民币，住宿费每生每学年1200元人民币。如有政策变化，则按新政策执行。</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七、其他</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1.新生报到入学后，进行入学复查，不符合要求的，取消其入学资格。</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2.学生在校期间，按照《普通高等学校招收和培养香港特别行政区、澳门特别行政区及台湾地区学生的规定》（教港澳台〔2016〕96号）进行管理。</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3.系统操作安排如有变动，以系统公告为准。</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八、联系方式</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学校官网：www.suibe.edu.cn</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学校本科招生网：zhaosheng.suibe.edu.cn</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电子邮箱：zsb@suibe.edu.cn</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微信公众号：上经贸大本科招生</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咨询电话：+86-21-67703050</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九、监督机制</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招生工作接受学校本科招生监察工作组的监督，校纪委监督检查室是违规违纪招生举报监督受理部门，举报监督电话+86-21-67703010。</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十、本简章由上海对外经贸大学招生就业处负责解释。</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上海对外经贸大学</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招生就业处</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2023年1月12日</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default" w:eastAsiaTheme="minorEastAsia"/>
          <w:lang w:val="en-US" w:eastAsia="zh-CN"/>
        </w:rPr>
      </w:pPr>
      <w:r>
        <w:rPr>
          <w:rFonts w:hint="eastAsia"/>
          <w:lang w:val="en-US" w:eastAsia="zh-CN"/>
        </w:rPr>
        <w:t>网址:https://zhaosheng.suibe.edu.cn/2023/0112/c1462a155688/page.htm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小标宋简体">
    <w:altName w:val="SimHei"/>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AEF5BBA"/>
    <w:rsid w:val="7AEF5B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rPr>
      <w:sz w:val="24"/>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2023-02-04T17:02:00Z</dcterms:created>
  <dc:creator>阿Co</dc:creator>
  <cp:lastModifiedBy>阿Co</cp:lastModifiedBy>
  <dcterms:modified xsi:type="dcterms:W3CDTF">2023-02-04T17:04:26Z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48DB4FD7B0A14E45AC246F64270A7114</vt:lpwstr>
  </property>
</Properties>
</file>