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line="350" w:lineRule="atLeast"/>
        <w:ind w:left="0" w:firstLine="0"/>
        <w:rPr>
          <w:rStyle w:val="6"/>
          <w:rFonts w:hint="eastAsia" w:ascii="FangSong" w:hAnsi="FangSong" w:eastAsia="FangSong" w:cs="FangSong"/>
          <w:b/>
          <w:bCs/>
          <w:i w:val="0"/>
          <w:iCs w:val="0"/>
          <w:caps w:val="0"/>
          <w:color w:val="000000"/>
          <w:spacing w:val="0"/>
          <w:sz w:val="19"/>
          <w:szCs w:val="19"/>
          <w:shd w:val="clear" w:fill="FFFFFF"/>
          <w:lang w:val="en-US" w:eastAsia="zh-CN"/>
        </w:rPr>
      </w:pPr>
      <w:r>
        <w:rPr>
          <w:rStyle w:val="6"/>
          <w:rFonts w:hint="eastAsia" w:ascii="FangSong" w:hAnsi="FangSong" w:eastAsia="FangSong" w:cs="FangSong"/>
          <w:b/>
          <w:bCs/>
          <w:i w:val="0"/>
          <w:iCs w:val="0"/>
          <w:caps w:val="0"/>
          <w:color w:val="000000"/>
          <w:spacing w:val="0"/>
          <w:sz w:val="19"/>
          <w:szCs w:val="19"/>
          <w:shd w:val="clear" w:fill="FFFFFF"/>
          <w:lang w:val="en-US" w:eastAsia="zh-CN"/>
        </w:rPr>
        <w:t>上海大学</w:t>
      </w:r>
    </w:p>
    <w:p>
      <w:pPr>
        <w:pStyle w:val="2"/>
        <w:keepNext w:val="0"/>
        <w:keepLines w:val="0"/>
        <w:widowControl/>
        <w:suppressLineNumbers w:val="0"/>
        <w:shd w:val="clear" w:fill="FFFFFF"/>
        <w:spacing w:before="0" w:beforeAutospacing="0" w:line="350" w:lineRule="atLeast"/>
        <w:ind w:left="0" w:firstLine="0"/>
        <w:rPr>
          <w:rFonts w:ascii="Microsoft YaHei" w:hAnsi="Microsoft YaHei" w:eastAsia="Microsoft YaHei" w:cs="Microsoft YaHei"/>
          <w:i w:val="0"/>
          <w:iCs w:val="0"/>
          <w:caps w:val="0"/>
          <w:color w:val="000000"/>
          <w:spacing w:val="0"/>
        </w:rPr>
      </w:pPr>
      <w:r>
        <w:rPr>
          <w:rStyle w:val="6"/>
          <w:rFonts w:ascii="FangSong" w:hAnsi="FangSong" w:eastAsia="FangSong" w:cs="FangSong"/>
          <w:b/>
          <w:bCs/>
          <w:i w:val="0"/>
          <w:iCs w:val="0"/>
          <w:caps w:val="0"/>
          <w:color w:val="000000"/>
          <w:spacing w:val="0"/>
          <w:sz w:val="19"/>
          <w:szCs w:val="19"/>
          <w:shd w:val="clear" w:fill="FFFFFF"/>
        </w:rPr>
        <w:t>报名对象和条件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5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具有《台湾居民居住证》或《台湾居民来往大陆通行证》以及在台湾居住的有效身份证明（考生所持证件须在有效期之内），参加当年度台湾地区大学入学考试学科能力测验（以下简称“学测”）且符合以下条件之一者可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5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1．在大陆举办的台商子弟（女）学校学习，且台湾“学测”</w:t>
      </w:r>
      <w:bookmarkStart w:id="0" w:name="_GoBack"/>
      <w:r>
        <w:rPr>
          <w:rFonts w:hint="eastAsia" w:ascii="FangSong" w:hAnsi="FangSong" w:eastAsia="FangSong" w:cs="FangSong"/>
          <w:i w:val="0"/>
          <w:iCs w:val="0"/>
          <w:caps w:val="0"/>
          <w:color w:val="000000"/>
          <w:spacing w:val="0"/>
          <w:sz w:val="19"/>
          <w:szCs w:val="19"/>
          <w:bdr w:val="none" w:color="auto" w:sz="0" w:space="0"/>
          <w:shd w:val="clear" w:fill="FFFFFF"/>
        </w:rPr>
        <w:t>相应四科（见下表）成绩达均标级</w:t>
      </w:r>
      <w:bookmarkEnd w:id="0"/>
      <w:r>
        <w:rPr>
          <w:rFonts w:hint="eastAsia" w:ascii="FangSong" w:hAnsi="FangSong" w:eastAsia="FangSong" w:cs="FangSong"/>
          <w:i w:val="0"/>
          <w:iCs w:val="0"/>
          <w:caps w:val="0"/>
          <w:color w:val="000000"/>
          <w:spacing w:val="0"/>
          <w:sz w:val="19"/>
          <w:szCs w:val="19"/>
          <w:bdr w:val="none" w:color="auto" w:sz="0" w:space="0"/>
          <w:shd w:val="clear" w:fill="FFFFFF"/>
        </w:rPr>
        <w:t>的高中毕业生；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5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2．在台湾高中学习，且台湾“学测”相应四科（见下表）成绩达前标级的高中毕业生。</w:t>
      </w:r>
    </w:p>
    <w:p>
      <w:pPr>
        <w:pStyle w:val="2"/>
        <w:keepNext w:val="0"/>
        <w:keepLines w:val="0"/>
        <w:widowControl/>
        <w:suppressLineNumbers w:val="0"/>
        <w:shd w:val="clear" w:fill="FFFFFF"/>
        <w:spacing w:before="0" w:beforeAutospacing="0" w:line="350" w:lineRule="atLeast"/>
        <w:ind w:left="0" w:firstLine="0"/>
        <w:rPr>
          <w:rFonts w:hint="eastAsia" w:ascii="Microsoft YaHei" w:hAnsi="Microsoft YaHei" w:eastAsia="Microsoft YaHei" w:cs="Microsoft YaHei"/>
          <w:i w:val="0"/>
          <w:iCs w:val="0"/>
          <w:caps w:val="0"/>
          <w:color w:val="000000"/>
          <w:spacing w:val="0"/>
        </w:rPr>
      </w:pPr>
      <w:r>
        <w:rPr>
          <w:rStyle w:val="6"/>
          <w:rFonts w:hint="eastAsia" w:ascii="FangSong" w:hAnsi="FangSong" w:eastAsia="FangSong" w:cs="FangSong"/>
          <w:b/>
          <w:bCs/>
          <w:i w:val="0"/>
          <w:iCs w:val="0"/>
          <w:caps w:val="0"/>
          <w:color w:val="000000"/>
          <w:spacing w:val="0"/>
          <w:sz w:val="19"/>
          <w:szCs w:val="19"/>
          <w:shd w:val="clear" w:fill="FFFFFF"/>
        </w:rPr>
        <w:t>八、身体健康状况要求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5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以教育部、原卫生部和中国残联印发的《</w:t>
      </w:r>
      <w:r>
        <w:rPr>
          <w:rFonts w:hint="eastAsia" w:ascii="FangSong" w:hAnsi="FangSong" w:eastAsia="FangSong" w:cs="FangSong"/>
          <w:i w:val="0"/>
          <w:iCs w:val="0"/>
          <w:caps w:val="0"/>
          <w:color w:val="000000"/>
          <w:spacing w:val="0"/>
          <w:sz w:val="20"/>
          <w:szCs w:val="20"/>
          <w:bdr w:val="none" w:color="auto" w:sz="0" w:space="0"/>
          <w:shd w:val="clear" w:fill="FFFFFF"/>
        </w:rPr>
        <w:t>普通高等学校招生体检工作指导意见</w:t>
      </w:r>
      <w:r>
        <w:rPr>
          <w:rFonts w:hint="eastAsia" w:ascii="FangSong" w:hAnsi="FangSong" w:eastAsia="FangSong" w:cs="FangSong"/>
          <w:i w:val="0"/>
          <w:iCs w:val="0"/>
          <w:caps w:val="0"/>
          <w:color w:val="000000"/>
          <w:spacing w:val="0"/>
          <w:sz w:val="19"/>
          <w:szCs w:val="19"/>
          <w:bdr w:val="none" w:color="auto" w:sz="0" w:space="0"/>
          <w:shd w:val="clear" w:fill="FFFFFF"/>
        </w:rPr>
        <w:t>》及有关补充规定为依据，考生须据实上报健康状况。若隐瞒病情病史，学校将按照学籍管理规定中有关退学与休学的规定执行。</w:t>
      </w:r>
    </w:p>
    <w:p>
      <w:pPr>
        <w:pStyle w:val="2"/>
        <w:keepNext w:val="0"/>
        <w:keepLines w:val="0"/>
        <w:widowControl/>
        <w:suppressLineNumbers w:val="0"/>
        <w:shd w:val="clear" w:fill="FFFFFF"/>
        <w:spacing w:before="0" w:beforeAutospacing="0" w:line="350" w:lineRule="atLeast"/>
        <w:ind w:left="0" w:firstLine="0"/>
        <w:rPr>
          <w:rFonts w:hint="eastAsia" w:ascii="Microsoft YaHei" w:hAnsi="Microsoft YaHei" w:eastAsia="Microsoft YaHei" w:cs="Microsoft YaHei"/>
          <w:i w:val="0"/>
          <w:iCs w:val="0"/>
          <w:caps w:val="0"/>
          <w:color w:val="000000"/>
          <w:spacing w:val="0"/>
        </w:rPr>
      </w:pPr>
      <w:r>
        <w:rPr>
          <w:rStyle w:val="6"/>
          <w:rFonts w:hint="eastAsia" w:ascii="FangSong" w:hAnsi="FangSong" w:eastAsia="FangSong" w:cs="FangSong"/>
          <w:b/>
          <w:bCs/>
          <w:i w:val="0"/>
          <w:iCs w:val="0"/>
          <w:caps w:val="0"/>
          <w:color w:val="000000"/>
          <w:spacing w:val="0"/>
          <w:sz w:val="19"/>
          <w:szCs w:val="19"/>
          <w:shd w:val="clear" w:fill="FFFFFF"/>
        </w:rPr>
        <w:t>九、招考办法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（一）招生计划：10名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（二）招生专业及科目要求</w:t>
      </w:r>
    </w:p>
    <w:tbl>
      <w:tblPr>
        <w:tblW w:w="6900" w:type="dxa"/>
        <w:jc w:val="center"/>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autofit"/>
        <w:tblCellMar>
          <w:top w:w="15" w:type="dxa"/>
          <w:left w:w="15" w:type="dxa"/>
          <w:bottom w:w="15" w:type="dxa"/>
          <w:right w:w="15" w:type="dxa"/>
        </w:tblCellMar>
      </w:tblPr>
      <w:tblGrid>
        <w:gridCol w:w="462"/>
        <w:gridCol w:w="2426"/>
        <w:gridCol w:w="1327"/>
        <w:gridCol w:w="1678"/>
        <w:gridCol w:w="1007"/>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530" w:hRule="atLeast"/>
          <w:jc w:val="center"/>
        </w:trPr>
        <w:tc>
          <w:tcPr>
            <w:tcW w:w="0" w:type="auto"/>
            <w:tcBorders>
              <w:top w:val="single" w:color="auto" w:sz="4" w:space="0"/>
              <w:left w:val="single" w:color="auto" w:sz="4" w:space="0"/>
              <w:bottom w:val="single" w:color="auto" w:sz="4" w:space="0"/>
              <w:right w:val="single" w:color="auto" w:sz="4" w:space="0"/>
            </w:tcBorders>
            <w:shd w:val="clear"/>
            <w:noWrap/>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Style w:val="6"/>
                <w:rFonts w:hint="eastAsia" w:ascii="FangSong" w:hAnsi="FangSong" w:eastAsia="FangSong" w:cs="FangSong"/>
                <w:b/>
                <w:bCs/>
                <w:sz w:val="16"/>
                <w:szCs w:val="16"/>
                <w:bdr w:val="none" w:color="auto" w:sz="0" w:space="0"/>
              </w:rPr>
              <w:t>序号</w:t>
            </w:r>
          </w:p>
        </w:tc>
        <w:tc>
          <w:tcPr>
            <w:tcW w:w="0" w:type="auto"/>
            <w:tcBorders>
              <w:top w:val="single" w:color="auto" w:sz="4" w:space="0"/>
              <w:left w:val="single" w:color="auto" w:sz="4" w:space="0"/>
              <w:bottom w:val="single" w:color="auto" w:sz="4" w:space="0"/>
              <w:right w:val="single" w:color="auto" w:sz="4" w:space="0"/>
            </w:tcBorders>
            <w:shd w:val="clear"/>
            <w:noWrap/>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Style w:val="6"/>
                <w:rFonts w:hint="eastAsia" w:ascii="FangSong" w:hAnsi="FangSong" w:eastAsia="FangSong" w:cs="FangSong"/>
                <w:b/>
                <w:bCs/>
                <w:sz w:val="16"/>
                <w:szCs w:val="16"/>
                <w:bdr w:val="none" w:color="auto" w:sz="0" w:space="0"/>
              </w:rPr>
              <w:t>学院</w:t>
            </w:r>
          </w:p>
        </w:tc>
        <w:tc>
          <w:tcPr>
            <w:tcW w:w="0" w:type="auto"/>
            <w:tcBorders>
              <w:top w:val="single" w:color="auto" w:sz="4" w:space="0"/>
              <w:left w:val="single" w:color="auto" w:sz="4" w:space="0"/>
              <w:bottom w:val="single" w:color="auto" w:sz="4" w:space="0"/>
              <w:right w:val="single" w:color="auto" w:sz="4" w:space="0"/>
            </w:tcBorders>
            <w:shd w:val="clear"/>
            <w:noWrap/>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Style w:val="6"/>
                <w:rFonts w:hint="eastAsia" w:ascii="FangSong" w:hAnsi="FangSong" w:eastAsia="FangSong" w:cs="FangSong"/>
                <w:b/>
                <w:bCs/>
                <w:sz w:val="16"/>
                <w:szCs w:val="16"/>
                <w:bdr w:val="none" w:color="auto" w:sz="0" w:space="0"/>
              </w:rPr>
              <w:t>招生专业</w:t>
            </w:r>
          </w:p>
        </w:tc>
        <w:tc>
          <w:tcPr>
            <w:tcW w:w="0" w:type="auto"/>
            <w:tcBorders>
              <w:top w:val="single" w:color="auto" w:sz="4" w:space="0"/>
              <w:left w:val="single" w:color="auto" w:sz="4" w:space="0"/>
              <w:bottom w:val="single" w:color="auto" w:sz="4" w:space="0"/>
              <w:right w:val="single" w:color="auto" w:sz="4" w:space="0"/>
            </w:tcBorders>
            <w:shd w:val="clear"/>
            <w:noWrap/>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Style w:val="6"/>
                <w:rFonts w:hint="eastAsia" w:ascii="FangSong" w:hAnsi="FangSong" w:eastAsia="FangSong" w:cs="FangSong"/>
                <w:b/>
                <w:bCs/>
                <w:sz w:val="16"/>
                <w:szCs w:val="16"/>
                <w:bdr w:val="none" w:color="auto" w:sz="0" w:space="0"/>
              </w:rPr>
              <w:t>要求达标的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Style w:val="6"/>
                <w:rFonts w:hint="eastAsia" w:ascii="FangSong" w:hAnsi="FangSong" w:eastAsia="FangSong" w:cs="FangSong"/>
                <w:b/>
                <w:bCs/>
                <w:sz w:val="16"/>
                <w:szCs w:val="16"/>
                <w:bdr w:val="none" w:color="auto" w:sz="0" w:space="0"/>
              </w:rPr>
              <w:t>相应科目</w:t>
            </w:r>
          </w:p>
        </w:tc>
        <w:tc>
          <w:tcPr>
            <w:tcW w:w="0" w:type="auto"/>
            <w:tcBorders>
              <w:top w:val="single" w:color="auto" w:sz="4" w:space="0"/>
              <w:left w:val="single" w:color="auto" w:sz="4" w:space="0"/>
              <w:bottom w:val="single" w:color="auto" w:sz="4" w:space="0"/>
              <w:right w:val="single" w:color="auto" w:sz="4" w:space="0"/>
            </w:tcBorders>
            <w:shd w:val="clear"/>
            <w:noWrap/>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Style w:val="6"/>
                <w:rFonts w:hint="eastAsia" w:ascii="FangSong" w:hAnsi="FangSong" w:eastAsia="FangSong" w:cs="FangSong"/>
                <w:b/>
                <w:bCs/>
                <w:sz w:val="16"/>
                <w:szCs w:val="16"/>
                <w:bdr w:val="none" w:color="auto" w:sz="0" w:space="0"/>
              </w:rPr>
              <w:t>备注</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0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01</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文学院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汉语言文学</w:t>
            </w:r>
          </w:p>
        </w:tc>
        <w:tc>
          <w:tcPr>
            <w:tcW w:w="0" w:type="auto"/>
            <w:vMerge w:val="restart"/>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语文、数学A、英文、社会</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keepNext w:val="0"/>
              <w:keepLines w:val="0"/>
              <w:widowControl/>
              <w:suppressLineNumbers w:val="0"/>
              <w:spacing w:before="0" w:beforeAutospacing="0" w:after="0" w:afterAutospacing="0"/>
              <w:ind w:left="0" w:right="0"/>
              <w:jc w:val="left"/>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15" w:type="dxa"/>
            <w:left w:w="15" w:type="dxa"/>
            <w:bottom w:w="15" w:type="dxa"/>
            <w:right w:w="15" w:type="dxa"/>
          </w:tblCellMar>
        </w:tblPrEx>
        <w:trPr>
          <w:trHeight w:val="30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02</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外国语学院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英语</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口吃不宜</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0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03</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新闻传播学院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广播电视学</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口吃不宜</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0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04</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新闻传播学院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新闻学</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口吃不宜</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05</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法学院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法学</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keepNext w:val="0"/>
              <w:keepLines w:val="0"/>
              <w:widowControl/>
              <w:suppressLineNumbers w:val="0"/>
              <w:spacing w:before="0" w:beforeAutospacing="0" w:after="0" w:afterAutospacing="0"/>
              <w:ind w:left="0" w:right="0"/>
              <w:jc w:val="left"/>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06</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法学院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知识产权</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keepNext w:val="0"/>
              <w:keepLines w:val="0"/>
              <w:widowControl/>
              <w:suppressLineNumbers w:val="0"/>
              <w:spacing w:before="0" w:beforeAutospacing="0" w:after="0" w:afterAutospacing="0"/>
              <w:ind w:left="0" w:right="0"/>
              <w:jc w:val="left"/>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07</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经济学院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金融学</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keepNext w:val="0"/>
              <w:keepLines w:val="0"/>
              <w:widowControl/>
              <w:suppressLineNumbers w:val="0"/>
              <w:spacing w:before="0" w:beforeAutospacing="0" w:after="0" w:afterAutospacing="0"/>
              <w:ind w:left="0" w:right="0"/>
              <w:jc w:val="left"/>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08</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经济学院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国际经济与贸易</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keepNext w:val="0"/>
              <w:keepLines w:val="0"/>
              <w:widowControl/>
              <w:suppressLineNumbers w:val="0"/>
              <w:spacing w:before="0" w:beforeAutospacing="0" w:after="0" w:afterAutospacing="0"/>
              <w:ind w:left="0" w:right="0"/>
              <w:jc w:val="left"/>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09</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5"/>
                <w:szCs w:val="15"/>
                <w:bdr w:val="none" w:color="auto" w:sz="0" w:space="0"/>
              </w:rPr>
              <w:t>文化遗产与信息管理学院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信息资源管理</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keepNext w:val="0"/>
              <w:keepLines w:val="0"/>
              <w:widowControl/>
              <w:suppressLineNumbers w:val="0"/>
              <w:spacing w:before="0" w:beforeAutospacing="0" w:after="0" w:afterAutospacing="0"/>
              <w:ind w:left="0" w:right="0"/>
              <w:jc w:val="left"/>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10</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管理学院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会计学</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keepNext w:val="0"/>
              <w:keepLines w:val="0"/>
              <w:widowControl/>
              <w:suppressLineNumbers w:val="0"/>
              <w:spacing w:before="0" w:beforeAutospacing="0" w:after="0" w:afterAutospacing="0"/>
              <w:ind w:left="0" w:right="0"/>
              <w:jc w:val="left"/>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11</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管理学院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财务管理</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keepNext w:val="0"/>
              <w:keepLines w:val="0"/>
              <w:widowControl/>
              <w:suppressLineNumbers w:val="0"/>
              <w:spacing w:before="0" w:beforeAutospacing="0" w:after="0" w:afterAutospacing="0"/>
              <w:ind w:left="0" w:right="0"/>
              <w:jc w:val="left"/>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12</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管理学院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人力资源管理</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keepNext w:val="0"/>
              <w:keepLines w:val="0"/>
              <w:widowControl/>
              <w:suppressLineNumbers w:val="0"/>
              <w:spacing w:before="0" w:beforeAutospacing="0" w:after="0" w:afterAutospacing="0"/>
              <w:ind w:left="0" w:right="0"/>
              <w:jc w:val="left"/>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13</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悉尼工商学院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金融学</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中外合作办学</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14</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悉尼工商学院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国际经济与贸易</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中外合作办学</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15</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管理学院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信息管理与信息系统</w:t>
            </w:r>
          </w:p>
        </w:tc>
        <w:tc>
          <w:tcPr>
            <w:tcW w:w="0" w:type="auto"/>
            <w:vMerge w:val="restart"/>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语文、数学A、英文、自然</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keepNext w:val="0"/>
              <w:keepLines w:val="0"/>
              <w:widowControl/>
              <w:suppressLineNumbers w:val="0"/>
              <w:spacing w:before="0" w:beforeAutospacing="0" w:after="0" w:afterAutospacing="0"/>
              <w:ind w:left="0" w:right="0"/>
              <w:jc w:val="left"/>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16</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理学院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数学与应用数学</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keepNext w:val="0"/>
              <w:keepLines w:val="0"/>
              <w:widowControl/>
              <w:suppressLineNumbers w:val="0"/>
              <w:spacing w:before="0" w:beforeAutospacing="0" w:after="0" w:afterAutospacing="0"/>
              <w:ind w:left="0" w:right="0"/>
              <w:jc w:val="left"/>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17</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理学院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应用物理学</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不招色盲</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18</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理学院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应用化学</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不招色盲、色弱</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19</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材料科学与工程学院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高分子材料与工程</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不招色盲、色弱</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20</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材料科学与工程学院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电子科学与技术</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不招色盲</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58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21</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机电工程与自动化学院与里斯本学院联合培养</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电气工程及其自动化</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中外合作办学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不招色盲</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22</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机电工程与自动化学院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智能制造工程</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keepNext w:val="0"/>
              <w:keepLines w:val="0"/>
              <w:widowControl/>
              <w:suppressLineNumbers w:val="0"/>
              <w:spacing w:before="0" w:beforeAutospacing="0" w:after="0" w:afterAutospacing="0"/>
              <w:ind w:left="0" w:right="0"/>
              <w:jc w:val="left"/>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23</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通信与信息工程学院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通信工程</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不招色盲</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24</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通信与信息工程学院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电子信息工程</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不招色盲</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25</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通信与信息工程学院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光电信息科学与工程</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不招色盲</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26</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计算机工程与科学学院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智能科学与技术</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不招色盲</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27</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计算机工程与科学学院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计算机科学与技术</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不招色盲</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56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28</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力学与工程科学学院与里斯本学院联合培养</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土木工程</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中外合作办学</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35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29</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上海电影学院</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数字媒体技术</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不招色盲、色弱</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CellMar>
            <w:top w:w="15" w:type="dxa"/>
            <w:left w:w="15" w:type="dxa"/>
            <w:bottom w:w="15" w:type="dxa"/>
            <w:right w:w="15" w:type="dxa"/>
          </w:tblCellMar>
        </w:tblPrEx>
        <w:trPr>
          <w:trHeight w:val="610" w:hRule="atLeast"/>
          <w:jc w:val="center"/>
        </w:trPr>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30</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环境与化学工程学院与里斯本学院联合培养</w:t>
            </w: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环境工程</w:t>
            </w:r>
          </w:p>
        </w:tc>
        <w:tc>
          <w:tcPr>
            <w:tcW w:w="0" w:type="auto"/>
            <w:vMerge w:val="continue"/>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rPr>
                <w:rFonts w:hint="eastAsia" w:ascii="SimSun"/>
                <w:sz w:val="24"/>
                <w:szCs w:val="24"/>
              </w:rPr>
            </w:pPr>
          </w:p>
        </w:tc>
        <w:tc>
          <w:tcPr>
            <w:tcW w:w="0" w:type="auto"/>
            <w:tcBorders>
              <w:top w:val="nil"/>
              <w:left w:val="single" w:color="auto" w:sz="4" w:space="0"/>
              <w:bottom w:val="single" w:color="auto" w:sz="4" w:space="0"/>
              <w:right w:val="single" w:color="auto" w:sz="4" w:space="0"/>
            </w:tcBorders>
            <w:shd w:val="clear" w:color="auto" w:fill="FFFFFF"/>
            <w:tcMar>
              <w:top w:w="0" w:type="dxa"/>
              <w:left w:w="70" w:type="dxa"/>
              <w:bottom w:w="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中外合作办学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FangSong" w:hAnsi="FangSong" w:eastAsia="FangSong" w:cs="FangSong"/>
                <w:sz w:val="16"/>
                <w:szCs w:val="16"/>
                <w:bdr w:val="none" w:color="auto" w:sz="0" w:space="0"/>
              </w:rPr>
              <w:t>不招色盲、色弱</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（三）报名方式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1.网上报名及上传基本材料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请考生于2023年3月1日至31日登录祖国大陆普通高校依据台湾地区学测成绩招收台湾高中毕业生报名系统（以下简称“报名系统”，网址：https://www.gatzs.com.cn/z/tw/）进行报名，考生须按照要求输入个人信息，上传免冠证件照、个人证件（《台湾居民来往大陆通行证》正在办理中的，须在5月1日前上传至报名系统，逾期不再受理）、学测成绩、诚信承诺书（须本人手写签名）等基本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2.上传其他材料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请考生于2023年3月31日前将以下4项材料</w:t>
      </w:r>
      <w:r>
        <w:rPr>
          <w:rFonts w:hint="eastAsia" w:ascii="FangSong" w:hAnsi="FangSong" w:eastAsia="FangSong" w:cs="FangSong"/>
          <w:i w:val="0"/>
          <w:iCs w:val="0"/>
          <w:caps w:val="0"/>
          <w:color w:val="000000"/>
          <w:spacing w:val="0"/>
          <w:sz w:val="19"/>
          <w:szCs w:val="19"/>
          <w:u w:val="single"/>
          <w:bdr w:val="none" w:color="auto" w:sz="0" w:space="0"/>
          <w:shd w:val="clear" w:fill="FFFFFF"/>
        </w:rPr>
        <w:t>原件</w:t>
      </w:r>
      <w:r>
        <w:rPr>
          <w:rFonts w:hint="eastAsia" w:ascii="FangSong" w:hAnsi="FangSong" w:eastAsia="FangSong" w:cs="FangSong"/>
          <w:i w:val="0"/>
          <w:iCs w:val="0"/>
          <w:caps w:val="0"/>
          <w:color w:val="000000"/>
          <w:spacing w:val="0"/>
          <w:sz w:val="19"/>
          <w:szCs w:val="19"/>
          <w:bdr w:val="none" w:color="auto" w:sz="0" w:space="0"/>
          <w:shd w:val="clear" w:fill="FFFFFF"/>
        </w:rPr>
        <w:t>扫描后按系统内要求上传至“报名系统”：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（1）报名系统内下载打印的报名表（</w:t>
      </w:r>
      <w:r>
        <w:rPr>
          <w:rFonts w:hint="eastAsia" w:ascii="FangSong" w:hAnsi="FangSong" w:eastAsia="FangSong" w:cs="FangSong"/>
          <w:i w:val="0"/>
          <w:iCs w:val="0"/>
          <w:caps w:val="0"/>
          <w:color w:val="000000"/>
          <w:spacing w:val="0"/>
          <w:sz w:val="19"/>
          <w:szCs w:val="19"/>
          <w:u w:val="single"/>
          <w:bdr w:val="none" w:color="auto" w:sz="0" w:space="0"/>
          <w:shd w:val="clear" w:fill="FFFFFF"/>
        </w:rPr>
        <w:t>空白处本人手写签名</w:t>
      </w:r>
      <w:r>
        <w:rPr>
          <w:rFonts w:hint="eastAsia" w:ascii="FangSong" w:hAnsi="FangSong" w:eastAsia="FangSong" w:cs="FangSong"/>
          <w:i w:val="0"/>
          <w:iCs w:val="0"/>
          <w:caps w:val="0"/>
          <w:color w:val="000000"/>
          <w:spacing w:val="0"/>
          <w:sz w:val="19"/>
          <w:szCs w:val="19"/>
          <w:bdr w:val="none" w:color="auto" w:sz="0" w:space="0"/>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（2）个人成绩查询授权委托书（模板可在“报名系统”内下载）（</w:t>
      </w:r>
      <w:r>
        <w:rPr>
          <w:rFonts w:hint="eastAsia" w:ascii="FangSong" w:hAnsi="FangSong" w:eastAsia="FangSong" w:cs="FangSong"/>
          <w:i w:val="0"/>
          <w:iCs w:val="0"/>
          <w:caps w:val="0"/>
          <w:color w:val="000000"/>
          <w:spacing w:val="0"/>
          <w:sz w:val="19"/>
          <w:szCs w:val="19"/>
          <w:u w:val="single"/>
          <w:bdr w:val="none" w:color="auto" w:sz="0" w:space="0"/>
          <w:shd w:val="clear" w:fill="FFFFFF"/>
        </w:rPr>
        <w:t>须本人亲笔签名</w:t>
      </w:r>
      <w:r>
        <w:rPr>
          <w:rFonts w:hint="eastAsia" w:ascii="FangSong" w:hAnsi="FangSong" w:eastAsia="FangSong" w:cs="FangSong"/>
          <w:i w:val="0"/>
          <w:iCs w:val="0"/>
          <w:caps w:val="0"/>
          <w:color w:val="000000"/>
          <w:spacing w:val="0"/>
          <w:sz w:val="19"/>
          <w:szCs w:val="19"/>
          <w:bdr w:val="none" w:color="auto" w:sz="0" w:space="0"/>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（3）个人自荐信（</w:t>
      </w:r>
      <w:r>
        <w:rPr>
          <w:rFonts w:hint="eastAsia" w:ascii="FangSong" w:hAnsi="FangSong" w:eastAsia="FangSong" w:cs="FangSong"/>
          <w:i w:val="0"/>
          <w:iCs w:val="0"/>
          <w:caps w:val="0"/>
          <w:color w:val="000000"/>
          <w:spacing w:val="0"/>
          <w:sz w:val="19"/>
          <w:szCs w:val="19"/>
          <w:u w:val="single"/>
          <w:bdr w:val="none" w:color="auto" w:sz="0" w:space="0"/>
          <w:shd w:val="clear" w:fill="FFFFFF"/>
        </w:rPr>
        <w:t>须本人亲笔签名</w:t>
      </w:r>
      <w:r>
        <w:rPr>
          <w:rFonts w:hint="eastAsia" w:ascii="FangSong" w:hAnsi="FangSong" w:eastAsia="FangSong" w:cs="FangSong"/>
          <w:i w:val="0"/>
          <w:iCs w:val="0"/>
          <w:caps w:val="0"/>
          <w:color w:val="000000"/>
          <w:spacing w:val="0"/>
          <w:sz w:val="19"/>
          <w:szCs w:val="19"/>
          <w:bdr w:val="none" w:color="auto" w:sz="0" w:space="0"/>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（4）各类获奖证书。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上述材料扫描件务必清晰、完整，材料原件须自行保留，待录取报到后学校将收取材料原件进行核验。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注：1．报名截止前，考生可修改基本材料和其他材料。报名截止后，考生原则上不可修改基本材料。考生应准确填写个人网上报名信息并提供真实材料。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2．“报名系统”工作安排如有变动，以“报名系统”公告为准。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（四）材料审核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学校将对考生申请材料进行审核。考生应及时登录“报名系统”查看审核结果：“报名系统”显示材料审核通过的考生应关注学校面试通知；“报名系统”显示需更正或补充材料的，考生应在规定时间内更正或补充有关材料，提交后及时查看审核结果，逾期提交不再受理；“报名系统”显示材料审核不通过的考生不得参加考核和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（五）面试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1.经材料审核通过，入围面试的考生，学校将通过“报名系统”及电子邮件通知面试具体事宜。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2.具有面试资格的考生凭面试通知单和在台湾居住的有效身份证明,在规定的时间(详见面试通知单)参加面试；学校不收取任何申请、面试费用。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（六）录取原则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经学校面试合格后，学校根据考生面试成绩，择优确定预录取名单。考生须于2023年5月15日至19日期间登录“报名系统”查询本人录取情况，进行录取确认。逾期未确认的考生视为放弃录取资格，且不得参加征集志愿报名。预录取考生确认录取后，学校将于2023年7月发出正式录取通知书。</w:t>
      </w:r>
    </w:p>
    <w:p>
      <w:pPr>
        <w:pStyle w:val="2"/>
        <w:keepNext w:val="0"/>
        <w:keepLines w:val="0"/>
        <w:widowControl/>
        <w:suppressLineNumbers w:val="0"/>
        <w:shd w:val="clear" w:fill="FFFFFF"/>
        <w:spacing w:before="0" w:beforeAutospacing="0" w:line="350" w:lineRule="atLeast"/>
        <w:ind w:left="0" w:firstLine="0"/>
        <w:rPr>
          <w:rFonts w:hint="eastAsia" w:ascii="Microsoft YaHei" w:hAnsi="Microsoft YaHei" w:eastAsia="Microsoft YaHei" w:cs="Microsoft YaHei"/>
          <w:i w:val="0"/>
          <w:iCs w:val="0"/>
          <w:caps w:val="0"/>
          <w:color w:val="000000"/>
          <w:spacing w:val="0"/>
        </w:rPr>
      </w:pPr>
      <w:r>
        <w:rPr>
          <w:rStyle w:val="6"/>
          <w:rFonts w:hint="eastAsia" w:ascii="FangSong" w:hAnsi="FangSong" w:eastAsia="FangSong" w:cs="FangSong"/>
          <w:b/>
          <w:i w:val="0"/>
          <w:iCs w:val="0"/>
          <w:caps w:val="0"/>
          <w:color w:val="000000"/>
          <w:spacing w:val="0"/>
          <w:sz w:val="19"/>
          <w:szCs w:val="19"/>
          <w:shd w:val="clear" w:fill="FFFFFF"/>
        </w:rPr>
        <w:t>十、入学资格复查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新生入学后，学校将根据教育部文件规定进行入学资格复查。复查中发现新生存在弄虚作假、徇私舞弊等情形的，确定为复查不合格，将取消学籍；情节严重的，学校将移交有关部门调查处理。</w:t>
      </w:r>
    </w:p>
    <w:p>
      <w:pPr>
        <w:pStyle w:val="2"/>
        <w:keepNext w:val="0"/>
        <w:keepLines w:val="0"/>
        <w:widowControl/>
        <w:suppressLineNumbers w:val="0"/>
        <w:shd w:val="clear" w:fill="FFFFFF"/>
        <w:spacing w:before="0" w:beforeAutospacing="0" w:line="350" w:lineRule="atLeast"/>
        <w:ind w:left="0" w:firstLine="0"/>
        <w:rPr>
          <w:rFonts w:hint="eastAsia" w:ascii="Microsoft YaHei" w:hAnsi="Microsoft YaHei" w:eastAsia="Microsoft YaHei" w:cs="Microsoft YaHei"/>
          <w:i w:val="0"/>
          <w:iCs w:val="0"/>
          <w:caps w:val="0"/>
          <w:color w:val="000000"/>
          <w:spacing w:val="0"/>
        </w:rPr>
      </w:pPr>
      <w:r>
        <w:rPr>
          <w:rStyle w:val="6"/>
          <w:rFonts w:hint="eastAsia" w:ascii="FangSong" w:hAnsi="FangSong" w:eastAsia="FangSong" w:cs="FangSong"/>
          <w:b/>
          <w:i w:val="0"/>
          <w:iCs w:val="0"/>
          <w:caps w:val="0"/>
          <w:color w:val="000000"/>
          <w:spacing w:val="0"/>
          <w:sz w:val="19"/>
          <w:szCs w:val="19"/>
          <w:shd w:val="clear" w:fill="FFFFFF"/>
        </w:rPr>
        <w:t>十一、收费标准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（一）学费标准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1.悉尼工商学院（中澳合作）：金融学、国际经济与贸易专业每生每学年30000元（沪教委财〔2017〕57号）;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2.里斯本学院（中葡合作）：电气工程及其自动化、土木工程、环境工程专业每生每学年30000元（沪发改价调〔2022〕18号）；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3.国际经济与贸易、金融学、法学、通信工程、电子信息工程、计算机科学与技术专业每生每学年6500元（沪价行〔2000〕第120号）;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4.其他专业每生每学年5000元（沪价行〔2000〕第120号）。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如有政策变化，则按新政策执行。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（二）住宿费标准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每生每学年最高1200元（不含寒暑假）（沪价费〔2003〕56号、沪财预〔2003〕93号、沪教委财〔2012〕118号）。</w:t>
      </w:r>
    </w:p>
    <w:p>
      <w:pPr>
        <w:pStyle w:val="2"/>
        <w:keepNext w:val="0"/>
        <w:keepLines w:val="0"/>
        <w:widowControl/>
        <w:suppressLineNumbers w:val="0"/>
        <w:shd w:val="clear" w:fill="FFFFFF"/>
        <w:spacing w:before="0" w:beforeAutospacing="0" w:line="350" w:lineRule="atLeast"/>
        <w:ind w:left="0" w:firstLine="0"/>
        <w:rPr>
          <w:rFonts w:hint="eastAsia" w:ascii="Microsoft YaHei" w:hAnsi="Microsoft YaHei" w:eastAsia="Microsoft YaHei" w:cs="Microsoft YaHei"/>
          <w:i w:val="0"/>
          <w:iCs w:val="0"/>
          <w:caps w:val="0"/>
          <w:color w:val="000000"/>
          <w:spacing w:val="0"/>
        </w:rPr>
      </w:pPr>
      <w:r>
        <w:rPr>
          <w:rStyle w:val="6"/>
          <w:rFonts w:hint="eastAsia" w:ascii="FangSong" w:hAnsi="FangSong" w:eastAsia="FangSong" w:cs="FangSong"/>
          <w:b/>
          <w:i w:val="0"/>
          <w:iCs w:val="0"/>
          <w:caps w:val="0"/>
          <w:color w:val="000000"/>
          <w:spacing w:val="0"/>
          <w:sz w:val="19"/>
          <w:szCs w:val="19"/>
          <w:shd w:val="clear" w:fill="FFFFFF"/>
        </w:rPr>
        <w:t>十二、颁发学历证书的学校名称及种类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修学期满，符合毕业要求，颁发上海大学本科毕业证书。</w:t>
      </w:r>
    </w:p>
    <w:p>
      <w:pPr>
        <w:pStyle w:val="2"/>
        <w:keepNext w:val="0"/>
        <w:keepLines w:val="0"/>
        <w:widowControl/>
        <w:suppressLineNumbers w:val="0"/>
        <w:shd w:val="clear" w:fill="FFFFFF"/>
        <w:spacing w:before="0" w:beforeAutospacing="0" w:line="350" w:lineRule="atLeast"/>
        <w:ind w:left="0" w:firstLine="0"/>
        <w:rPr>
          <w:rFonts w:hint="eastAsia" w:ascii="Microsoft YaHei" w:hAnsi="Microsoft YaHei" w:eastAsia="Microsoft YaHei" w:cs="Microsoft YaHei"/>
          <w:i w:val="0"/>
          <w:iCs w:val="0"/>
          <w:caps w:val="0"/>
          <w:color w:val="000000"/>
          <w:spacing w:val="0"/>
        </w:rPr>
      </w:pPr>
      <w:r>
        <w:rPr>
          <w:rStyle w:val="6"/>
          <w:rFonts w:hint="eastAsia" w:ascii="FangSong" w:hAnsi="FangSong" w:eastAsia="FangSong" w:cs="FangSong"/>
          <w:b/>
          <w:i w:val="0"/>
          <w:iCs w:val="0"/>
          <w:caps w:val="0"/>
          <w:color w:val="000000"/>
          <w:spacing w:val="0"/>
          <w:sz w:val="19"/>
          <w:szCs w:val="19"/>
          <w:shd w:val="clear" w:fill="FFFFFF"/>
        </w:rPr>
        <w:t>十三、监督约束机制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1．上海大学2023年本科招生工作在上海市教委、学校党委、本科招生工作领导小组的领导下进行，同时接受上级和学校纪检监察部门的监督检查。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2．执行回避制度。参与招收台湾高中毕业生的专家及工作人员须签订承诺书，凡与考生之间有亲属关系、指导关系及其他利害关系的，须在考前主动向学校报告并申请回避。若违反回避制度，学校将按有关规定严肃处理，并列入“黑名单”，终身不得参与高校考试招生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3．举报电话：021-36215782（电话接听时间为：工作日8:30—11:00，13:00—16:30）。</w:t>
      </w:r>
    </w:p>
    <w:p>
      <w:pPr>
        <w:pStyle w:val="2"/>
        <w:keepNext w:val="0"/>
        <w:keepLines w:val="0"/>
        <w:widowControl/>
        <w:suppressLineNumbers w:val="0"/>
        <w:shd w:val="clear" w:fill="FFFFFF"/>
        <w:spacing w:before="0" w:beforeAutospacing="0" w:line="350" w:lineRule="atLeast"/>
        <w:ind w:left="0" w:firstLine="0"/>
        <w:rPr>
          <w:rFonts w:hint="eastAsia" w:ascii="Microsoft YaHei" w:hAnsi="Microsoft YaHei" w:eastAsia="Microsoft YaHei" w:cs="Microsoft YaHei"/>
          <w:i w:val="0"/>
          <w:iCs w:val="0"/>
          <w:caps w:val="0"/>
          <w:color w:val="000000"/>
          <w:spacing w:val="0"/>
        </w:rPr>
      </w:pPr>
      <w:r>
        <w:rPr>
          <w:rStyle w:val="6"/>
          <w:rFonts w:hint="eastAsia" w:ascii="FangSong" w:hAnsi="FangSong" w:eastAsia="FangSong" w:cs="FangSong"/>
          <w:b/>
          <w:i w:val="0"/>
          <w:iCs w:val="0"/>
          <w:caps w:val="0"/>
          <w:color w:val="000000"/>
          <w:spacing w:val="0"/>
          <w:sz w:val="19"/>
          <w:szCs w:val="19"/>
          <w:shd w:val="clear" w:fill="FFFFFF"/>
        </w:rPr>
        <w:t>十四、其他须知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1.学校如需征集志愿，相应时间安排以“报名系统”规定为准,其他具体要求见后期通知。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2.严肃处理违法违规行为。学校严格按照《国家教育考试违规处理办法》《普通高等学校招生违规行为处理暂行办法》所确定的程序和规定，对在招生考试中违规的考生及有关工作人员从严查处。凡在招生考试中有作弊行为的考生，包括冒名顶替、伪造材料骗取报名资格等情况，均应当认定为在国家教育考试中作弊，取消相关考试的报名和录取资格，同时通报中华人民共和国普通高等学校联合招收华侨港澳台学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3.学校不举办任何形式的考前辅导班，也不对考生和家长作任何形式的承诺。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4.学校严禁中介机构参与本科招生考试工作。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5.如因特殊情况影响招考安排，学校将另行发布公告。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6.本章程解释权属于上海大学招生与毕业生就业工作办公室。</w:t>
      </w:r>
    </w:p>
    <w:p>
      <w:pPr>
        <w:pStyle w:val="2"/>
        <w:keepNext w:val="0"/>
        <w:keepLines w:val="0"/>
        <w:widowControl/>
        <w:suppressLineNumbers w:val="0"/>
        <w:shd w:val="clear" w:fill="FFFFFF"/>
        <w:spacing w:before="0" w:beforeAutospacing="0" w:line="350" w:lineRule="atLeast"/>
        <w:ind w:left="0" w:firstLine="0"/>
        <w:rPr>
          <w:rFonts w:hint="eastAsia" w:ascii="Microsoft YaHei" w:hAnsi="Microsoft YaHei" w:eastAsia="Microsoft YaHei" w:cs="Microsoft YaHei"/>
          <w:i w:val="0"/>
          <w:iCs w:val="0"/>
          <w:caps w:val="0"/>
          <w:color w:val="000000"/>
          <w:spacing w:val="0"/>
        </w:rPr>
      </w:pPr>
      <w:r>
        <w:rPr>
          <w:rStyle w:val="6"/>
          <w:rFonts w:hint="eastAsia" w:ascii="FangSong" w:hAnsi="FangSong" w:eastAsia="FangSong" w:cs="FangSong"/>
          <w:b/>
          <w:i w:val="0"/>
          <w:iCs w:val="0"/>
          <w:caps w:val="0"/>
          <w:color w:val="000000"/>
          <w:spacing w:val="0"/>
          <w:sz w:val="19"/>
          <w:szCs w:val="19"/>
          <w:shd w:val="clear" w:fill="FFFFFF"/>
        </w:rPr>
        <w:t>十五、联系方式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上海大学网址：</w:t>
      </w:r>
      <w:r>
        <w:rPr>
          <w:rFonts w:hint="eastAsia" w:ascii="Microsoft YaHei" w:hAnsi="Microsoft YaHei" w:eastAsia="Microsoft YaHei" w:cs="Microsoft YaHei"/>
          <w:i w:val="0"/>
          <w:iCs w:val="0"/>
          <w:caps w:val="0"/>
          <w:color w:val="000000"/>
          <w:spacing w:val="0"/>
          <w:sz w:val="14"/>
          <w:szCs w:val="14"/>
          <w:bdr w:val="none" w:color="auto" w:sz="0" w:space="0"/>
          <w:shd w:val="clear" w:fill="FFFFFF"/>
        </w:rPr>
        <w:t> </w:t>
      </w:r>
      <w:r>
        <w:rPr>
          <w:rFonts w:hint="eastAsia" w:ascii="FangSong" w:hAnsi="FangSong" w:eastAsia="FangSong" w:cs="FangSong"/>
          <w:i w:val="0"/>
          <w:iCs w:val="0"/>
          <w:caps w:val="0"/>
          <w:color w:val="000000"/>
          <w:spacing w:val="0"/>
          <w:sz w:val="19"/>
          <w:szCs w:val="19"/>
          <w:bdr w:val="none" w:color="auto" w:sz="0" w:space="0"/>
          <w:shd w:val="clear" w:fill="FFFFFF"/>
        </w:rPr>
        <w:t>https://</w:t>
      </w:r>
      <w:r>
        <w:rPr>
          <w:rFonts w:hint="eastAsia" w:ascii="Microsoft YaHei" w:hAnsi="Microsoft YaHei" w:eastAsia="Microsoft YaHei" w:cs="Microsoft YaHei"/>
          <w:i w:val="0"/>
          <w:iCs w:val="0"/>
          <w:caps w:val="0"/>
          <w:spacing w:val="0"/>
          <w:sz w:val="14"/>
          <w:szCs w:val="14"/>
          <w:u w:val="none"/>
          <w:bdr w:val="none" w:color="auto" w:sz="0" w:space="0"/>
          <w:shd w:val="clear" w:fill="FFFFFF"/>
        </w:rPr>
        <w:fldChar w:fldCharType="begin"/>
      </w:r>
      <w:r>
        <w:rPr>
          <w:rFonts w:hint="eastAsia" w:ascii="Microsoft YaHei" w:hAnsi="Microsoft YaHei" w:eastAsia="Microsoft YaHei" w:cs="Microsoft YaHei"/>
          <w:i w:val="0"/>
          <w:iCs w:val="0"/>
          <w:caps w:val="0"/>
          <w:spacing w:val="0"/>
          <w:sz w:val="14"/>
          <w:szCs w:val="14"/>
          <w:u w:val="none"/>
          <w:bdr w:val="none" w:color="auto" w:sz="0" w:space="0"/>
          <w:shd w:val="clear" w:fill="FFFFFF"/>
        </w:rPr>
        <w:instrText xml:space="preserve"> HYPERLINK "http://www.shu.edu.cn/" </w:instrText>
      </w:r>
      <w:r>
        <w:rPr>
          <w:rFonts w:hint="eastAsia" w:ascii="Microsoft YaHei" w:hAnsi="Microsoft YaHei" w:eastAsia="Microsoft YaHei" w:cs="Microsoft YaHei"/>
          <w:i w:val="0"/>
          <w:iCs w:val="0"/>
          <w:caps w:val="0"/>
          <w:spacing w:val="0"/>
          <w:sz w:val="14"/>
          <w:szCs w:val="14"/>
          <w:u w:val="none"/>
          <w:bdr w:val="none" w:color="auto" w:sz="0" w:space="0"/>
          <w:shd w:val="clear" w:fill="FFFFFF"/>
        </w:rPr>
        <w:fldChar w:fldCharType="separate"/>
      </w:r>
      <w:r>
        <w:rPr>
          <w:rStyle w:val="7"/>
          <w:rFonts w:hint="eastAsia" w:ascii="FangSong" w:hAnsi="FangSong" w:eastAsia="FangSong" w:cs="FangSong"/>
          <w:i w:val="0"/>
          <w:iCs w:val="0"/>
          <w:caps w:val="0"/>
          <w:spacing w:val="0"/>
          <w:sz w:val="19"/>
          <w:szCs w:val="19"/>
          <w:u w:val="none"/>
          <w:bdr w:val="none" w:color="auto" w:sz="0" w:space="0"/>
          <w:shd w:val="clear" w:fill="FFFFFF"/>
        </w:rPr>
        <w:t>www.shu.edu.cn</w:t>
      </w:r>
      <w:r>
        <w:rPr>
          <w:rFonts w:hint="eastAsia" w:ascii="Microsoft YaHei" w:hAnsi="Microsoft YaHei" w:eastAsia="Microsoft YaHei" w:cs="Microsoft YaHei"/>
          <w:i w:val="0"/>
          <w:iCs w:val="0"/>
          <w:caps w:val="0"/>
          <w:spacing w:val="0"/>
          <w:sz w:val="14"/>
          <w:szCs w:val="14"/>
          <w:u w:val="none"/>
          <w:bdr w:val="none" w:color="auto" w:sz="0" w:space="0"/>
          <w:shd w:val="clear" w:fill="FFFFFF"/>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上海大学本科招生网址：https://bkzsw.shu.edu.cn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学校本科招生咨询电话：021-66134148（电话接听时间为：工作日 8:30—11:00，13:00—16:30。1月9日—2月5日为学校寒假阶段，电话接听时间在上海大学本科招生网予以公布）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000000"/>
          <w:spacing w:val="0"/>
          <w:sz w:val="19"/>
          <w:szCs w:val="19"/>
          <w:bdr w:val="none" w:color="auto" w:sz="0" w:space="0"/>
          <w:shd w:val="clear" w:fill="FFFFFF"/>
        </w:rPr>
        <w:t>电子邮箱：zbb@oa.shu.edu.cn</w:t>
      </w:r>
    </w:p>
    <w:p/>
    <w:p/>
    <w:p>
      <w:pPr>
        <w:rPr>
          <w:rFonts w:hint="eastAsia" w:eastAsiaTheme="minorEastAsia"/>
          <w:lang w:val="en-US" w:eastAsia="zh-CN"/>
        </w:rPr>
      </w:pPr>
      <w:r>
        <w:rPr>
          <w:rFonts w:hint="eastAsia"/>
          <w:lang w:val="en-US" w:eastAsia="zh-CN"/>
        </w:rPr>
        <w:t>网址：https://bkzsw.shu.edu.cn/info/7151/34379.htm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C4B6E99"/>
    <w:rsid w:val="5C4B6E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2023-02-04T17:26:00Z</dcterms:created>
  <dc:creator>阿Co</dc:creator>
  <cp:lastModifiedBy>阿Co</cp:lastModifiedBy>
  <dcterms:modified xsi:type="dcterms:W3CDTF">2023-02-04T17:38:44Z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41950DC164204C3C8B5EAA2AC076320C</vt:lpwstr>
  </property>
</Properties>
</file>