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b/>
          <w:bCs/>
          <w:i w:val="0"/>
          <w:iCs w:val="0"/>
          <w:caps w:val="0"/>
          <w:color w:val="313131"/>
          <w:spacing w:val="0"/>
          <w:sz w:val="18"/>
          <w:szCs w:val="18"/>
          <w:shd w:val="clear" w:fill="FFFFFF"/>
        </w:rPr>
      </w:pPr>
      <w:r>
        <w:rPr>
          <w:rFonts w:ascii="Microsoft YaHei" w:hAnsi="Microsoft YaHei" w:eastAsia="Microsoft YaHei" w:cs="Microsoft YaHei"/>
          <w:b/>
          <w:bCs/>
          <w:i w:val="0"/>
          <w:iCs w:val="0"/>
          <w:caps w:val="0"/>
          <w:color w:val="313131"/>
          <w:spacing w:val="0"/>
          <w:sz w:val="18"/>
          <w:szCs w:val="18"/>
          <w:shd w:val="clear" w:fill="FFFFFF"/>
        </w:rPr>
        <w:t>南京农业大学2023年依据台湾地区大学入学考试学科能力测试成绩招收台湾高中毕业生简章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ascii="Microsoft YaHei" w:hAnsi="Microsoft YaHei" w:eastAsia="Microsoft YaHei" w:cs="Microsoft YaHei"/>
          <w:i w:val="0"/>
          <w:iCs w:val="0"/>
          <w:caps w:val="0"/>
          <w:color w:val="000000"/>
          <w:spacing w:val="0"/>
          <w:sz w:val="14"/>
          <w:szCs w:val="14"/>
          <w:u w:val="none"/>
        </w:rPr>
      </w:pPr>
      <w:r>
        <w:rPr>
          <w:rStyle w:val="5"/>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一、招生对象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1、具有《台湾居民居住证》或《台湾居民来往大陆通行证》以及在台湾居住的有效身份证明，考生所持证件须在有效期之内。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2、本年度《台湾大学入学考试学科能力测验》</w:t>
      </w:r>
      <w:bookmarkStart w:id="0" w:name="_GoBack"/>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数学A、自然成绩须达到顶标级，语文、英文成绩须不低于前标级</w:t>
      </w:r>
      <w:bookmarkEnd w:id="0"/>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3、身体健康状况符合《普通高等学校招生体检工作指导意见》规定。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Style w:val="5"/>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二、招生专业及计划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申请者可以在我校公布的招生专业目录中选择6个专业（类）作为志愿，招生专业目录详见附件。实施大类招生的专业按类招生，并根据学校制定的分流方案在本大类内进行专业分流。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招生计划不超过5人，视具体生源情况而定。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Style w:val="5"/>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三、报名要求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1、报名时间：2023年3月1日至31日。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2、报名方式：考生登录祖国大陆普通高校依据台湾地区学测 成 绩 招 收 台 湾 高 中 毕 业 生 系 统 （ 网 址 ：https://www.gatzs.com.cn/z/tw/）进行报名，按要求输入个人信息，上传个人证件、电子照片、学测成绩、考生诚信承诺书等基本材料，并提交报考我校要求的其他材料。报名截止前，考生可修改基本材料和其他材料。报名截止后，考生原则上不可修改基本材料。考生应准确填写个人网上报名信息并提供真实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系统报名不收取考生报考费。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3、其他材料提交：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请在报名系统“附加材料”中上传（1）《台湾居民居住证》或《台湾居民来往大陆通行证》以及在台湾居住的有效身份证明；（2）台湾地区当年度“学测”成绩（含报名序号或应试号码，且必须加盖中学公章）；（3）就读中学出具的书面推荐信或本人自荐信；（4）《个人成绩查询授权委托书》；（5）其他能够体现申请者能力水平的相关证明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Style w:val="5"/>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四、报考资格审核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报名截止后，我校将对考生的申请材料进行审核，确定面试考生名单，于2023年4月20日前在我校本科招生网站及报名系统公布。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面试具体时间、地点、方式后期将在学校本科招生网站公布，并以电子邮件通知，请考生及时查看。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Style w:val="5"/>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五、录取办法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1、南京农业大学根据申请人参加的《台湾大学入学考试学科能力测验》成绩、个人学习经历和面试综合情况择优录取。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2、考生须于5月15日至19日期间登录系统查询本人录取情况，进行录取确认。逾期未确认的考生视为放弃录取资格，且不得参加征集志愿报名。考生确认后，学校拟于2023年7月发放录取通知书。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Style w:val="5"/>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六、其他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1、录取的考生请在录取通知书规定的日期内到学校报到。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2、学费收费标准与祖国大陆我校同专业学生一致，具体各专业收费标准请参考学校网站介绍。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3、若国家依据台湾地区大学入学考试学科能力测试成绩招收台湾高中毕业生招生政策有所变动，我校将做相应调整。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Style w:val="5"/>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七、联系方式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招生咨询电话：86-25-84399789、86-25-84395708</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传真：86-25-84396458</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电子邮件：zsb@njau.edu.cn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网址：http://zsxx.njau.edu.cn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jc w:val="left"/>
        <w:rPr>
          <w:rFonts w:hint="eastAsia" w:ascii="Microsoft YaHei" w:hAnsi="Microsoft YaHei" w:eastAsia="Microsoft YaHei" w:cs="Microsoft YaHei"/>
          <w:i w:val="0"/>
          <w:iCs w:val="0"/>
          <w:caps w:val="0"/>
          <w:color w:val="000000"/>
          <w:spacing w:val="0"/>
          <w:sz w:val="14"/>
          <w:szCs w:val="14"/>
          <w:u w:val="none"/>
        </w:rPr>
      </w:pPr>
      <w:r>
        <w:rPr>
          <w:rStyle w:val="5"/>
          <w:rFonts w:hint="eastAsia" w:ascii="Microsoft YaHei" w:hAnsi="Microsoft YaHei" w:eastAsia="Microsoft YaHei" w:cs="Microsoft YaHei"/>
          <w:i w:val="0"/>
          <w:iCs w:val="0"/>
          <w:caps w:val="0"/>
          <w:color w:val="000000"/>
          <w:spacing w:val="0"/>
          <w:sz w:val="14"/>
          <w:szCs w:val="14"/>
          <w:u w:val="none"/>
          <w:bdr w:val="none" w:color="auto" w:sz="0" w:space="0"/>
          <w:shd w:val="clear" w:fill="FFFFFF"/>
        </w:rPr>
        <w:t>八、本章程由南京农业大学本科招生工作办公室负责解释。</w:t>
      </w:r>
    </w:p>
    <w:p>
      <w:pPr>
        <w:rPr>
          <w:rFonts w:hint="default" w:ascii="Microsoft YaHei" w:hAnsi="Microsoft YaHei" w:eastAsia="Microsoft YaHei" w:cs="Microsoft YaHei"/>
          <w:b/>
          <w:bCs/>
          <w:i w:val="0"/>
          <w:iCs w:val="0"/>
          <w:caps w:val="0"/>
          <w:color w:val="313131"/>
          <w:spacing w:val="0"/>
          <w:sz w:val="18"/>
          <w:szCs w:val="18"/>
          <w:shd w:val="clear" w:fill="FFFFFF"/>
          <w:lang w:val="en-US" w:eastAsia="zh-CN"/>
        </w:rPr>
      </w:pPr>
      <w:r>
        <w:rPr>
          <w:rFonts w:hint="eastAsia" w:ascii="Microsoft YaHei" w:hAnsi="Microsoft YaHei" w:eastAsia="Microsoft YaHei" w:cs="Microsoft YaHei"/>
          <w:b/>
          <w:bCs/>
          <w:i w:val="0"/>
          <w:iCs w:val="0"/>
          <w:caps w:val="0"/>
          <w:color w:val="313131"/>
          <w:spacing w:val="0"/>
          <w:sz w:val="18"/>
          <w:szCs w:val="18"/>
          <w:shd w:val="clear" w:fill="FFFFFF"/>
          <w:lang w:val="en-US" w:eastAsia="zh-CN"/>
        </w:rPr>
        <w:t>网址：https://zsxx.njau.edu.cn/info/1016/3337.htm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0CA6B36"/>
    <w:rsid w:val="00CA6B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2023-02-05T18:04:00Z</dcterms:created>
  <dc:creator>阿Co</dc:creator>
  <cp:lastModifiedBy>阿Co</cp:lastModifiedBy>
  <dcterms:modified xsi:type="dcterms:W3CDTF">2023-02-05T18:23:43Z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EE217CB844BD47E2BF0ECEAF65318635</vt:lpwstr>
  </property>
</Properties>
</file>