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60" w:lineRule="atLeast"/>
        <w:ind w:left="0" w:right="0" w:firstLine="0"/>
        <w:jc w:val="center"/>
        <w:textAlignment w:val="baseline"/>
        <w:rPr>
          <w:rFonts w:ascii="Microsoft YaHei" w:hAnsi="Microsoft YaHei" w:eastAsia="Microsoft YaHei" w:cs="Microsoft YaHei"/>
          <w:i w:val="0"/>
          <w:iCs w:val="0"/>
          <w:caps w:val="0"/>
          <w:color w:val="282828"/>
          <w:spacing w:val="0"/>
          <w:sz w:val="20"/>
          <w:szCs w:val="20"/>
        </w:rPr>
      </w:pPr>
      <w:r>
        <w:rPr>
          <w:rFonts w:hint="eastAsia" w:ascii="Microsoft YaHei" w:hAnsi="Microsoft YaHei" w:eastAsia="Microsoft YaHei" w:cs="Microsoft YaHei"/>
          <w:i w:val="0"/>
          <w:iCs w:val="0"/>
          <w:caps w:val="0"/>
          <w:color w:val="282828"/>
          <w:spacing w:val="0"/>
          <w:sz w:val="20"/>
          <w:szCs w:val="20"/>
          <w:bdr w:val="none" w:color="auto" w:sz="0" w:space="0"/>
          <w:shd w:val="clear" w:fill="FFFFFF"/>
          <w:vertAlign w:val="baseline"/>
        </w:rPr>
        <w:t>中国科学技术大学2023年依据台湾地区大学入学考试学科能力测试成绩招收台湾高中毕业生简章</w:t>
      </w:r>
    </w:p>
    <w:p>
      <w:pPr>
        <w:keepNext w:val="0"/>
        <w:keepLines w:val="0"/>
        <w:pageBreakBefore w:val="0"/>
        <w:kinsoku/>
        <w:wordWrap/>
        <w:overflowPunct/>
        <w:topLinePunct w:val="0"/>
        <w:autoSpaceDE/>
        <w:autoSpaceDN/>
        <w:bidi w:val="0"/>
        <w:adjustRightInd w:val="0"/>
        <w:snapToGrid w:val="0"/>
        <w:rPr>
          <w:rFonts w:hint="eastAsia"/>
        </w:rPr>
      </w:pPr>
      <w:r>
        <w:rPr>
          <w:rFonts w:hint="eastAsia"/>
        </w:rPr>
        <w:t>一、报名资格</w:t>
      </w:r>
    </w:p>
    <w:p>
      <w:pPr>
        <w:keepNext w:val="0"/>
        <w:keepLines w:val="0"/>
        <w:pageBreakBefore w:val="0"/>
        <w:kinsoku/>
        <w:wordWrap/>
        <w:overflowPunct/>
        <w:topLinePunct w:val="0"/>
        <w:autoSpaceDE/>
        <w:autoSpaceDN/>
        <w:bidi w:val="0"/>
        <w:adjustRightInd w:val="0"/>
        <w:snapToGrid w:val="0"/>
        <w:rPr>
          <w:rFonts w:hint="eastAsia"/>
        </w:rPr>
      </w:pPr>
    </w:p>
    <w:p>
      <w:pPr>
        <w:keepNext w:val="0"/>
        <w:keepLines w:val="0"/>
        <w:pageBreakBefore w:val="0"/>
        <w:kinsoku/>
        <w:wordWrap/>
        <w:overflowPunct/>
        <w:topLinePunct w:val="0"/>
        <w:autoSpaceDE/>
        <w:autoSpaceDN/>
        <w:bidi w:val="0"/>
        <w:adjustRightInd w:val="0"/>
        <w:snapToGrid w:val="0"/>
        <w:rPr>
          <w:rFonts w:hint="eastAsia"/>
        </w:rPr>
      </w:pPr>
      <w:r>
        <w:rPr>
          <w:rFonts w:hint="eastAsia"/>
        </w:rPr>
        <w:t>1．持有《台湾居民居住证》或《台湾居民来往大陆通行证》、以及在台湾居住的有效身份证明。考生所持证件须与考生本人信息一致，且在有效期之内。若《台湾居民来往大陆通行证》正在办理中的，考生须在5月1日前上传至系统，逾期不再受理；</w:t>
      </w:r>
    </w:p>
    <w:p>
      <w:pPr>
        <w:keepNext w:val="0"/>
        <w:keepLines w:val="0"/>
        <w:pageBreakBefore w:val="0"/>
        <w:kinsoku/>
        <w:wordWrap/>
        <w:overflowPunct/>
        <w:topLinePunct w:val="0"/>
        <w:autoSpaceDE/>
        <w:autoSpaceDN/>
        <w:bidi w:val="0"/>
        <w:adjustRightInd w:val="0"/>
        <w:snapToGrid w:val="0"/>
        <w:rPr>
          <w:rFonts w:hint="eastAsia"/>
        </w:rPr>
      </w:pPr>
      <w:r>
        <w:rPr>
          <w:rFonts w:hint="eastAsia"/>
        </w:rPr>
        <w:t>2．参加台湾地区当年学测，并达到以下成绩要求的台湾高中毕业生：</w:t>
      </w:r>
      <w:bookmarkStart w:id="0" w:name="_GoBack"/>
      <w:r>
        <w:rPr>
          <w:rFonts w:hint="eastAsia"/>
        </w:rPr>
        <w:t>语文、数学A、英文、自然四科考试成绩均达顶标级</w:t>
      </w:r>
      <w:bookmarkEnd w:id="0"/>
      <w:r>
        <w:rPr>
          <w:rFonts w:hint="eastAsia"/>
        </w:rPr>
        <w:t>；</w:t>
      </w:r>
    </w:p>
    <w:p>
      <w:pPr>
        <w:keepNext w:val="0"/>
        <w:keepLines w:val="0"/>
        <w:pageBreakBefore w:val="0"/>
        <w:kinsoku/>
        <w:wordWrap/>
        <w:overflowPunct/>
        <w:topLinePunct w:val="0"/>
        <w:autoSpaceDE/>
        <w:autoSpaceDN/>
        <w:bidi w:val="0"/>
        <w:adjustRightInd w:val="0"/>
        <w:snapToGrid w:val="0"/>
        <w:rPr>
          <w:rFonts w:hint="eastAsia"/>
        </w:rPr>
      </w:pPr>
      <w:r>
        <w:rPr>
          <w:rFonts w:hint="eastAsia"/>
        </w:rPr>
        <w:t>3．品行端正，身体健康。</w:t>
      </w:r>
    </w:p>
    <w:p>
      <w:pPr>
        <w:keepNext w:val="0"/>
        <w:keepLines w:val="0"/>
        <w:pageBreakBefore w:val="0"/>
        <w:kinsoku/>
        <w:wordWrap/>
        <w:overflowPunct/>
        <w:topLinePunct w:val="0"/>
        <w:autoSpaceDE/>
        <w:autoSpaceDN/>
        <w:bidi w:val="0"/>
        <w:adjustRightInd w:val="0"/>
        <w:snapToGrid w:val="0"/>
        <w:rPr>
          <w:rFonts w:hint="eastAsia"/>
        </w:rPr>
      </w:pPr>
    </w:p>
    <w:p>
      <w:pPr>
        <w:keepNext w:val="0"/>
        <w:keepLines w:val="0"/>
        <w:pageBreakBefore w:val="0"/>
        <w:kinsoku/>
        <w:wordWrap/>
        <w:overflowPunct/>
        <w:topLinePunct w:val="0"/>
        <w:autoSpaceDE/>
        <w:autoSpaceDN/>
        <w:bidi w:val="0"/>
        <w:adjustRightInd w:val="0"/>
        <w:snapToGrid w:val="0"/>
        <w:rPr>
          <w:rFonts w:hint="eastAsia"/>
        </w:rPr>
      </w:pPr>
    </w:p>
    <w:p>
      <w:pPr>
        <w:keepNext w:val="0"/>
        <w:keepLines w:val="0"/>
        <w:pageBreakBefore w:val="0"/>
        <w:kinsoku/>
        <w:wordWrap/>
        <w:overflowPunct/>
        <w:topLinePunct w:val="0"/>
        <w:autoSpaceDE/>
        <w:autoSpaceDN/>
        <w:bidi w:val="0"/>
        <w:adjustRightInd w:val="0"/>
        <w:snapToGrid w:val="0"/>
        <w:rPr>
          <w:rFonts w:hint="eastAsia"/>
        </w:rPr>
      </w:pPr>
      <w:r>
        <w:rPr>
          <w:rFonts w:hint="eastAsia"/>
        </w:rPr>
        <w:t>二、招生计划与专业</w:t>
      </w:r>
    </w:p>
    <w:p>
      <w:pPr>
        <w:keepNext w:val="0"/>
        <w:keepLines w:val="0"/>
        <w:pageBreakBefore w:val="0"/>
        <w:kinsoku/>
        <w:wordWrap/>
        <w:overflowPunct/>
        <w:topLinePunct w:val="0"/>
        <w:autoSpaceDE/>
        <w:autoSpaceDN/>
        <w:bidi w:val="0"/>
        <w:adjustRightInd w:val="0"/>
        <w:snapToGrid w:val="0"/>
        <w:rPr>
          <w:rFonts w:hint="eastAsia"/>
        </w:rPr>
      </w:pPr>
      <w:r>
        <w:rPr>
          <w:rFonts w:hint="eastAsia"/>
        </w:rPr>
        <w:t>2023年我校依据台湾地区学测成绩招收台湾高中毕业生计划数为4人，将根据考生志愿填报、专业培养需求和生源情况作相应调整。招生专业见下表：</w:t>
      </w:r>
    </w:p>
    <w:p>
      <w:pPr>
        <w:keepNext w:val="0"/>
        <w:keepLines w:val="0"/>
        <w:pageBreakBefore w:val="0"/>
        <w:kinsoku/>
        <w:wordWrap/>
        <w:overflowPunct/>
        <w:topLinePunct w:val="0"/>
        <w:autoSpaceDE/>
        <w:autoSpaceDN/>
        <w:bidi w:val="0"/>
        <w:adjustRightInd w:val="0"/>
        <w:snapToGrid w:val="0"/>
      </w:pPr>
      <w:r>
        <w:drawing>
          <wp:inline distT="0" distB="0" distL="114300" distR="114300">
            <wp:extent cx="5273675" cy="2966085"/>
            <wp:effectExtent l="0" t="0" r="952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296608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1</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．报名时间：</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2023</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年</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3</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月</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1</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日至</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31</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2．</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报名方式：考生登录祖国大陆普通高校依据台湾地区学测成绩招收台湾高中毕业生系统（网址：</w:t>
      </w:r>
      <w:r>
        <w:rPr>
          <w:rFonts w:hint="eastAsia" w:ascii="Microsoft YaHei" w:hAnsi="Microsoft YaHei" w:eastAsia="Microsoft YaHei" w:cs="Microsoft YaHei"/>
          <w:caps w:val="0"/>
          <w:color w:val="333333"/>
          <w:spacing w:val="0"/>
          <w:sz w:val="16"/>
          <w:szCs w:val="16"/>
          <w:u w:val="none"/>
          <w:bdr w:val="none" w:color="auto" w:sz="0" w:space="0"/>
          <w:shd w:val="clear" w:fill="FFFFFF"/>
          <w:vertAlign w:val="baseline"/>
          <w:lang w:val="en-US"/>
        </w:rPr>
        <w:fldChar w:fldCharType="begin"/>
      </w:r>
      <w:r>
        <w:rPr>
          <w:rFonts w:hint="eastAsia" w:ascii="Microsoft YaHei" w:hAnsi="Microsoft YaHei" w:eastAsia="Microsoft YaHei" w:cs="Microsoft YaHei"/>
          <w:caps w:val="0"/>
          <w:color w:val="333333"/>
          <w:spacing w:val="0"/>
          <w:sz w:val="16"/>
          <w:szCs w:val="16"/>
          <w:u w:val="none"/>
          <w:bdr w:val="none" w:color="auto" w:sz="0" w:space="0"/>
          <w:shd w:val="clear" w:fill="FFFFFF"/>
          <w:vertAlign w:val="baseline"/>
          <w:lang w:val="en-US"/>
        </w:rPr>
        <w:instrText xml:space="preserve"> HYPERLINK "https://www.gatzs.com.cn/z/tw/" </w:instrText>
      </w:r>
      <w:r>
        <w:rPr>
          <w:rFonts w:hint="eastAsia" w:ascii="Microsoft YaHei" w:hAnsi="Microsoft YaHei" w:eastAsia="Microsoft YaHei" w:cs="Microsoft YaHei"/>
          <w:caps w:val="0"/>
          <w:color w:val="333333"/>
          <w:spacing w:val="0"/>
          <w:sz w:val="16"/>
          <w:szCs w:val="16"/>
          <w:u w:val="none"/>
          <w:bdr w:val="none" w:color="auto" w:sz="0" w:space="0"/>
          <w:shd w:val="clear" w:fill="FFFFFF"/>
          <w:vertAlign w:val="baseline"/>
          <w:lang w:val="en-US"/>
        </w:rPr>
        <w:fldChar w:fldCharType="separate"/>
      </w:r>
      <w:r>
        <w:rPr>
          <w:rStyle w:val="6"/>
          <w:rFonts w:hint="eastAsia" w:ascii="Microsoft YaHei" w:hAnsi="Microsoft YaHei" w:eastAsia="Microsoft YaHei" w:cs="Microsoft YaHei"/>
          <w:caps w:val="0"/>
          <w:color w:val="333333"/>
          <w:spacing w:val="0"/>
          <w:sz w:val="16"/>
          <w:szCs w:val="16"/>
          <w:u w:val="none"/>
          <w:bdr w:val="none" w:color="auto" w:sz="0" w:space="0"/>
          <w:shd w:val="clear" w:fill="FFFFFF"/>
          <w:vertAlign w:val="baseline"/>
          <w:lang w:val="en-US"/>
        </w:rPr>
        <w:t>https://www.gatzs.com.cn/z/tw/</w:t>
      </w:r>
      <w:r>
        <w:rPr>
          <w:rFonts w:hint="eastAsia" w:ascii="Microsoft YaHei" w:hAnsi="Microsoft YaHei" w:eastAsia="Microsoft YaHei" w:cs="Microsoft YaHei"/>
          <w:caps w:val="0"/>
          <w:color w:val="333333"/>
          <w:spacing w:val="0"/>
          <w:sz w:val="16"/>
          <w:szCs w:val="16"/>
          <w:u w:val="none"/>
          <w:bdr w:val="none" w:color="auto" w:sz="0" w:space="0"/>
          <w:shd w:val="clear" w:fill="FFFFFF"/>
          <w:vertAlign w:val="baseline"/>
          <w:lang w:val="en-US"/>
        </w:rPr>
        <w:fldChar w:fldCharType="end"/>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3．</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每位考生报名时可填报</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6</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4</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5．</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6</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．报名系统工作安排如有变动，以报名系统公告为准。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四、审核及考核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审核及考核时间为</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2023</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年</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4</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月</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1</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日至</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5</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月</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14</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1</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．资格审核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我校对考生申请材料进行审核，包括身份审核、学历审核及学测成绩审核等。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2</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．高校考核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审核完成后，我校将组织专家对通过初审的考生进行网络视频面试，面试时间另行通知，请考生关注我校本科招生网相关公告。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五、录取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我校将根据考生的学测成绩、面试考核成绩及考生中学期间学习经历、社会实践等情况，择优录取。考生须于</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5</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月</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15</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日至</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19</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日期间登录系统查询本人录取情况，进行录取确认。逾期未确认的考生视为放弃录取资格。考生确认后，我校将办理相关录取手续，发放录取通知书。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六、报到与管理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考生持录取通知书按规定的时间及相关要求办理报到等手续。学生入学注册时，应缴纳学费及其他费用，收费标准与我校同专业学生相同。新生入学后，根据安排进行身体检查，不符合要求的，取消入学资格。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学生在校期间，我校按照《普通高等学校招收和培养香港特别行政区、澳门特别行政区及台湾地区学生的规定》（教港澳台〔</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2016</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96</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号）进行管理。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七、其他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1</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．我校“依据台湾地区学测成绩招收台湾高中毕业生”招生工作在中国科学技术大学招生工作领导小组的领导下，由中国科学技术大学招生办公室负责具体工作的组织和实施。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2</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3</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．我校“依据台湾地区学测成绩招收台湾高中毕业生”的报名及高校考核不收取任何费用。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八、监督保障机制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我校“依据台湾地区学测成绩招收台湾高中毕业生”招生工作全程接受纪检监察部门及社会监督。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九、咨询及联系方式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地址：安徽省合肥市金寨路</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96</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号中国科学技术大学招生办公室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邮编：</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230026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招生咨询电话：</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0551-63602553</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63602563</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63602559</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63602779</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传真：</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0551-63603222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电子邮箱：</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zsb@ustc.edu.cn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网址：</w:t>
      </w:r>
      <w:r>
        <w:rPr>
          <w:rFonts w:hint="eastAsia" w:ascii="Microsoft YaHei" w:hAnsi="Microsoft YaHei" w:eastAsia="Microsoft YaHei" w:cs="Microsoft YaHei"/>
          <w:caps w:val="0"/>
          <w:color w:val="333333"/>
          <w:spacing w:val="0"/>
          <w:sz w:val="16"/>
          <w:szCs w:val="16"/>
          <w:bdr w:val="none" w:color="auto" w:sz="0" w:space="0"/>
          <w:shd w:val="clear" w:fill="FFFFFF"/>
          <w:vertAlign w:val="baseline"/>
          <w:lang w:val="en-US"/>
        </w:rPr>
        <w:t>http://zsb.ustc.edu.cn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0" w:right="0" w:firstLine="320"/>
        <w:jc w:val="both"/>
        <w:textAlignment w:val="baseline"/>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6"/>
          <w:szCs w:val="16"/>
          <w:bdr w:val="none" w:color="auto" w:sz="0" w:space="0"/>
          <w:shd w:val="clear" w:fill="FFFFFF"/>
          <w:vertAlign w:val="baseline"/>
        </w:rPr>
        <w:t>十、本简章由中国科学技术大学招生办公室负责解释。</w:t>
      </w:r>
    </w:p>
    <w:p>
      <w:pPr>
        <w:keepNext w:val="0"/>
        <w:keepLines w:val="0"/>
        <w:pageBreakBefore w:val="0"/>
        <w:kinsoku/>
        <w:wordWrap/>
        <w:overflowPunct/>
        <w:topLinePunct w:val="0"/>
        <w:autoSpaceDE/>
        <w:autoSpaceDN/>
        <w:bidi w:val="0"/>
        <w:adjustRightInd w:val="0"/>
        <w:snapToGrid w:val="0"/>
        <w:rPr>
          <w:rFonts w:hint="eastAsia"/>
        </w:rPr>
      </w:pPr>
    </w:p>
    <w:p>
      <w:pPr>
        <w:keepNext w:val="0"/>
        <w:keepLines w:val="0"/>
        <w:pageBreakBefore w:val="0"/>
        <w:kinsoku/>
        <w:wordWrap/>
        <w:overflowPunct/>
        <w:topLinePunct w:val="0"/>
        <w:autoSpaceDE/>
        <w:autoSpaceDN/>
        <w:bidi w:val="0"/>
        <w:adjustRightInd w:val="0"/>
        <w:snapToGrid w:val="0"/>
        <w:rPr>
          <w:rFonts w:hint="eastAsia" w:eastAsiaTheme="minorEastAsia"/>
          <w:lang w:val="en-US" w:eastAsia="zh-CN"/>
        </w:rPr>
      </w:pPr>
      <w:r>
        <w:rPr>
          <w:rFonts w:hint="eastAsia"/>
          <w:lang w:val="en-US" w:eastAsia="zh-CN"/>
        </w:rPr>
        <w:t>网址：https://zsb.ustc.edu.cn/2023/0111/c12992a590360/page.htm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B2A42FA"/>
    <w:rsid w:val="5B2A4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2023-02-09T15:59:00Z</dcterms:created>
  <dc:creator>阿Co</dc:creator>
  <cp:lastModifiedBy>阿Co</cp:lastModifiedBy>
  <dcterms:modified xsi:type="dcterms:W3CDTF">2023-02-09T16:02:13Z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341058A880B04235BCFB6DC377BAB642</vt:lpwstr>
  </property>
</Properties>
</file>