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厦门大学2023年依据台湾地区大学入学考试学科能力测试成绩招收台湾高中毕业生简章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1. 具有台湾居民居住证或《台湾居民来往大陆通行证》，以及在台湾居住的有效身份证明；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 参加2023年学测的高中毕业生，且成绩满足以下条件：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bookmarkStart w:id="0" w:name="_GoBack"/>
      <w:r>
        <w:rPr>
          <w:rFonts w:hint="eastAsia" w:ascii="標楷體" w:hAnsi="標楷體" w:eastAsia="標楷體" w:cs="標楷體"/>
          <w:b w:val="0"/>
          <w:bCs w:val="0"/>
          <w:i w:val="0"/>
          <w:iCs w:val="0"/>
          <w:caps w:val="0"/>
          <w:color w:val="333333"/>
          <w:spacing w:val="0"/>
          <w:sz w:val="24"/>
          <w:szCs w:val="24"/>
          <w:shd w:val="clear" w:fill="FFFFFF"/>
        </w:rPr>
        <w:t>（1）理工类专业报考要求：选考语文、数学A/B、英文、自然四门科目，每科成绩均达到前标级及以上；或者选考语文、数学A/B、英文、自然四门科目，级分总和达到该四门科目顶标级分总和；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文理兼招类专业报考要求：选考语文、数学A/B、英文、自然（或社会）四门考试科目，每科成绩均达到前标级及以上；或者选考语文、数学A/B、英文、自然（或社会）四门科目，级分总和达到该四门科目顶标级分总和；</w:t>
      </w:r>
      <w:bookmarkEnd w:id="0"/>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3. 品行端正，拥护“一国两制”和国家统一；</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4. 身体健康。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二、申请时间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2023年3月1日―3月31日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三、申请方式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网上报名：符合报考资格的考生请登录祖国大陆普通高校依据台湾地区学测成绩招收台湾高中毕业生报名系统（网址：https://www.gatzs.com.cn/z/tw/），进行网上报名，填报厦门大学，并上传相关申请材料，材料不完整的视作报名无效。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四、申请材料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1. 在台湾居住的有效身份证明正反面扫描件;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 台湾居民居住证或《台湾居民来往大陆通行证》（简称“台胞证”）正反面扫描件；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3. 往届高中毕业生须提供毕业证书扫描件；应届高中毕业生须提供就读学校开具的应届毕业生预毕业证明或在学证明扫描件，证明上应注明学籍号，并于开学报到前提交高中毕业证书；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4. 学测成绩通知单扫描件（含报名序号或应试号码）；</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5. 填写完整并签字的个人成绩查询授权委托书扫描件（见附件：个人成绩查询授权委托书.docx）；</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6. 中学阶段课外活动、社会活动和个人兴趣特长，附获奖证书和其他相关证明材料（视实际情况选传）；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7.申请系统要求的其他材料。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1. 我校台湾学测生入围面试考核名单将通过厦门大学招生办官网公告和电子邮件两种方式发放，请考生务必准确填写电子邮箱地址，注意查看网页公告并查收邮件；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2.凡凭借学测成绩申请就读我校的台湾考生，即视为同意本校查验、核准本人学科能力测试成绩等信息。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3.考生报名前应确认本人符合报名条件，确保报考成绩及证明材料等真实有效。凡有弄虚作假者，一经查实即取消录取资格、入学资格或学籍。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五、招生计划和专业目录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r>
        <w:rPr>
          <w:rFonts w:hint="eastAsia" w:ascii="標楷體" w:hAnsi="標楷體" w:eastAsia="標楷體" w:cs="標楷體"/>
          <w:b w:val="0"/>
          <w:bCs w:val="0"/>
          <w:i w:val="0"/>
          <w:iCs w:val="0"/>
          <w:caps w:val="0"/>
          <w:color w:val="333333"/>
          <w:spacing w:val="0"/>
          <w:sz w:val="24"/>
          <w:szCs w:val="24"/>
          <w:shd w:val="clear" w:fill="FFFFFF"/>
        </w:rPr>
        <w:t>2023年我校计划招收台湾学测生70名，我校将结合考生志愿填报、专业培养需求和生源情况等对招生计划做相应调整。具体招生专业详见下表：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b w:val="0"/>
          <w:bCs w:val="0"/>
          <w:i w:val="0"/>
          <w:iCs w:val="0"/>
          <w:caps w:val="0"/>
          <w:color w:val="333333"/>
          <w:spacing w:val="0"/>
          <w:sz w:val="24"/>
          <w:szCs w:val="24"/>
          <w:shd w:val="clear" w:fill="FFFFFF"/>
          <w:lang w:val="en-US" w:eastAsia="zh-CN"/>
        </w:rPr>
      </w:pPr>
      <w:r>
        <w:rPr>
          <w:rFonts w:hint="eastAsia" w:ascii="標楷體" w:hAnsi="標楷體" w:eastAsia="SimSun" w:cs="標楷體"/>
          <w:b w:val="0"/>
          <w:bCs w:val="0"/>
          <w:i w:val="0"/>
          <w:iCs w:val="0"/>
          <w:caps w:val="0"/>
          <w:color w:val="333333"/>
          <w:spacing w:val="0"/>
          <w:sz w:val="24"/>
          <w:szCs w:val="24"/>
          <w:shd w:val="clear" w:fill="FFFFFF"/>
          <w:lang w:val="en-US" w:eastAsia="zh-CN"/>
        </w:rPr>
        <w:t>根据简章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b w:val="0"/>
          <w:bCs w:val="0"/>
          <w:i w:val="0"/>
          <w:iCs w:val="0"/>
          <w:caps w:val="0"/>
          <w:color w:val="333333"/>
          <w:spacing w:val="0"/>
          <w:sz w:val="24"/>
          <w:szCs w:val="24"/>
          <w:shd w:val="clear" w:fill="FFFFFF"/>
          <w:lang w:val="en-US" w:eastAsia="zh-CN"/>
        </w:rPr>
      </w:pP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ascii="Microsoft YaHei" w:hAnsi="Microsoft YaHei" w:eastAsia="Microsoft YaHei" w:cs="Microsoft YaHei"/>
          <w:i w:val="0"/>
          <w:iCs w:val="0"/>
          <w:caps w:val="0"/>
          <w:color w:val="333333"/>
          <w:spacing w:val="0"/>
          <w:sz w:val="16"/>
          <w:szCs w:val="16"/>
        </w:rPr>
      </w:pPr>
      <w:r>
        <w:rPr>
          <w:rFonts w:ascii="仿宋_gb2312" w:hAnsi="仿宋_gb2312" w:eastAsia="仿宋_gb2312" w:cs="仿宋_gb2312"/>
          <w:i w:val="0"/>
          <w:iCs w:val="0"/>
          <w:caps w:val="0"/>
          <w:color w:val="333333"/>
          <w:spacing w:val="0"/>
          <w:sz w:val="21"/>
          <w:szCs w:val="21"/>
          <w:shd w:val="clear" w:fill="FFFFFF"/>
        </w:rPr>
        <w:t>注：</w:t>
      </w:r>
      <w:r>
        <w:rPr>
          <w:rFonts w:hint="default" w:ascii="仿宋_gb2312" w:hAnsi="仿宋_gb2312" w:eastAsia="仿宋_gb2312" w:cs="仿宋_gb2312"/>
          <w:i w:val="0"/>
          <w:iCs w:val="0"/>
          <w:caps w:val="0"/>
          <w:color w:val="333333"/>
          <w:spacing w:val="0"/>
          <w:sz w:val="21"/>
          <w:szCs w:val="21"/>
          <w:shd w:val="clear" w:fill="FFFFFF"/>
          <w:lang w:val="en-US"/>
        </w:rPr>
        <w:t>1.</w:t>
      </w:r>
      <w:r>
        <w:rPr>
          <w:rFonts w:hint="default" w:ascii="仿宋_gb2312" w:hAnsi="仿宋_gb2312" w:eastAsia="仿宋_gb2312" w:cs="仿宋_gb2312"/>
          <w:i w:val="0"/>
          <w:iCs w:val="0"/>
          <w:caps w:val="0"/>
          <w:color w:val="333333"/>
          <w:spacing w:val="0"/>
          <w:sz w:val="21"/>
          <w:szCs w:val="21"/>
          <w:shd w:val="clear" w:fill="FFFFFF"/>
        </w:rPr>
        <w:t>厦门大学实行“宽口径、厚基础、跨学科、国际化、重实践、求创新、多元化”的人才培养模式，按照《厦门大学大类招生的学生选择专业暂行办法》进行专业分流，确定专业（或方向）。</w:t>
      </w: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lang w:val="en-US"/>
        </w:rPr>
        <w:t>2.</w:t>
      </w:r>
      <w:r>
        <w:rPr>
          <w:rFonts w:hint="default" w:ascii="仿宋_gb2312" w:hAnsi="仿宋_gb2312" w:eastAsia="仿宋_gb2312" w:cs="仿宋_gb2312"/>
          <w:i w:val="0"/>
          <w:iCs w:val="0"/>
          <w:caps w:val="0"/>
          <w:color w:val="333333"/>
          <w:spacing w:val="0"/>
          <w:sz w:val="21"/>
          <w:szCs w:val="21"/>
          <w:shd w:val="clear" w:fill="FFFFFF"/>
        </w:rPr>
        <w:t>厦门大学开展国际化专业建设计划，依托经济学、统计学、金融学、会计学、财务管理、国际商务、财政学、新闻学、环境科学与工程、物理学、海洋科学、法学和外国语言文学等优势学科，探索国际化创新人才培养。项目引进国外先进的教学内容与课程体系，专业核心课程逐步采用双语或全英语教学。其中经济学、统计学、金融学、国际商务、财政学国际化项目由厦门大学王亚南经济研究院和经济学院共同承担教学和培养任务，采用全英文授课。</w:t>
      </w: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lang w:val="en-US"/>
        </w:rPr>
        <w:t>3.</w:t>
      </w:r>
      <w:r>
        <w:rPr>
          <w:rFonts w:hint="default" w:ascii="仿宋_gb2312" w:hAnsi="仿宋_gb2312" w:eastAsia="仿宋_gb2312" w:cs="仿宋_gb2312"/>
          <w:i w:val="0"/>
          <w:iCs w:val="0"/>
          <w:caps w:val="0"/>
          <w:color w:val="333333"/>
          <w:spacing w:val="0"/>
          <w:sz w:val="21"/>
          <w:szCs w:val="21"/>
          <w:shd w:val="clear" w:fill="FFFFFF"/>
        </w:rPr>
        <w:t>统计学、数据科学与大数据技术因人才培养需要，要求具有较高的英语和数理基础。</w:t>
      </w: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lang w:val="en-US"/>
        </w:rPr>
        <w:t>4.</w:t>
      </w:r>
      <w:r>
        <w:rPr>
          <w:rFonts w:hint="default" w:ascii="仿宋_gb2312" w:hAnsi="仿宋_gb2312" w:eastAsia="仿宋_gb2312" w:cs="仿宋_gb2312"/>
          <w:i w:val="0"/>
          <w:iCs w:val="0"/>
          <w:caps w:val="0"/>
          <w:color w:val="333333"/>
          <w:spacing w:val="0"/>
          <w:sz w:val="21"/>
          <w:szCs w:val="21"/>
          <w:shd w:val="clear" w:fill="FFFFFF"/>
        </w:rPr>
        <w:t>凡有“★”标识的专业学制为五年，其余专业学制均为四年。</w:t>
      </w: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lang w:val="en-US"/>
        </w:rPr>
        <w:t>5.</w:t>
      </w:r>
      <w:r>
        <w:rPr>
          <w:rFonts w:hint="default" w:ascii="仿宋_gb2312" w:hAnsi="仿宋_gb2312" w:eastAsia="仿宋_gb2312" w:cs="仿宋_gb2312"/>
          <w:i w:val="0"/>
          <w:iCs w:val="0"/>
          <w:caps w:val="0"/>
          <w:color w:val="333333"/>
          <w:spacing w:val="0"/>
          <w:sz w:val="21"/>
          <w:szCs w:val="21"/>
          <w:shd w:val="clear" w:fill="FFFFFF"/>
        </w:rPr>
        <w:t>录取在厦门大学电子科学与技术学院、信息学院、航空航天学院、生命科学学院、海洋与地球学院、环境与生态学院、医学院、公共卫生学院、药学院和能源学院的新生入住翔安校区，其他学院新生入住思明校区，如有变动以学校最新安排为准。</w:t>
      </w:r>
    </w:p>
    <w:p>
      <w:pPr>
        <w:pStyle w:val="2"/>
        <w:keepNext w:val="0"/>
        <w:keepLines w:val="0"/>
        <w:widowControl/>
        <w:suppressLineNumbers w:val="0"/>
        <w:shd w:val="clear" w:fill="FFFFFF"/>
        <w:spacing w:before="150" w:beforeAutospacing="0" w:after="10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lang w:val="en-US"/>
        </w:rPr>
        <w:t>6.</w:t>
      </w:r>
      <w:r>
        <w:rPr>
          <w:rFonts w:hint="default" w:ascii="仿宋_gb2312" w:hAnsi="仿宋_gb2312" w:eastAsia="仿宋_gb2312" w:cs="仿宋_gb2312"/>
          <w:i w:val="0"/>
          <w:iCs w:val="0"/>
          <w:caps w:val="0"/>
          <w:color w:val="333333"/>
          <w:spacing w:val="0"/>
          <w:sz w:val="21"/>
          <w:szCs w:val="21"/>
          <w:shd w:val="clear" w:fill="FFFFFF"/>
        </w:rPr>
        <w:t>以上专业大类如有调整，录取专业（类）名称以实际发放录取通知书为准。</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ascii="SimHei" w:hAnsi="SimSun" w:eastAsia="SimHei" w:cs="SimHei"/>
          <w:i w:val="0"/>
          <w:iCs w:val="0"/>
          <w:caps w:val="0"/>
          <w:color w:val="333333"/>
          <w:spacing w:val="0"/>
          <w:sz w:val="21"/>
          <w:szCs w:val="21"/>
          <w:shd w:val="clear" w:fill="FFFFFF"/>
        </w:rPr>
        <w:t>六、考核</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ascii="Times New Roman" w:hAnsi="Times New Roman" w:eastAsia="Microsoft YaHei" w:cs="Times New Roman"/>
          <w:i w:val="0"/>
          <w:iCs w:val="0"/>
          <w:caps w:val="0"/>
          <w:color w:val="333333"/>
          <w:spacing w:val="0"/>
          <w:sz w:val="21"/>
          <w:szCs w:val="21"/>
          <w:shd w:val="clear" w:fill="FFFFFF"/>
          <w:lang w:val="en-US"/>
        </w:rPr>
        <w:t>1.</w:t>
      </w:r>
      <w:r>
        <w:rPr>
          <w:rFonts w:hint="default" w:ascii="仿宋_gb2312" w:hAnsi="仿宋_gb2312" w:eastAsia="仿宋_gb2312" w:cs="仿宋_gb2312"/>
          <w:i w:val="0"/>
          <w:iCs w:val="0"/>
          <w:caps w:val="0"/>
          <w:color w:val="333333"/>
          <w:spacing w:val="0"/>
          <w:sz w:val="21"/>
          <w:szCs w:val="21"/>
          <w:shd w:val="clear" w:fill="FFFFFF"/>
        </w:rPr>
        <w:t>初审：我校将组织专家对在规定时间内报名成功的台湾学测生申请材料进行审核，综合考虑学生的学测成绩和综合素质等，择优选拔学生进入考核环节。初审合格准予考核名单将于</w:t>
      </w:r>
      <w:r>
        <w:rPr>
          <w:rFonts w:hint="default" w:ascii="Times New Roman" w:hAnsi="Times New Roman" w:eastAsia="Microsoft YaHei" w:cs="Times New Roman"/>
          <w:i w:val="0"/>
          <w:iCs w:val="0"/>
          <w:caps w:val="0"/>
          <w:color w:val="333333"/>
          <w:spacing w:val="0"/>
          <w:sz w:val="21"/>
          <w:szCs w:val="21"/>
          <w:shd w:val="clear" w:fill="FFFFFF"/>
          <w:lang w:val="en-US"/>
        </w:rPr>
        <w:t>4</w:t>
      </w:r>
      <w:r>
        <w:rPr>
          <w:rFonts w:hint="default" w:ascii="仿宋_gb2312" w:hAnsi="仿宋_gb2312" w:eastAsia="仿宋_gb2312" w:cs="仿宋_gb2312"/>
          <w:i w:val="0"/>
          <w:iCs w:val="0"/>
          <w:caps w:val="0"/>
          <w:color w:val="333333"/>
          <w:spacing w:val="0"/>
          <w:sz w:val="21"/>
          <w:szCs w:val="21"/>
          <w:shd w:val="clear" w:fill="FFFFFF"/>
        </w:rPr>
        <w:t>月在我校招生办网站公布。</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default" w:ascii="Times New Roman" w:hAnsi="Times New Roman" w:eastAsia="Microsoft YaHei" w:cs="Times New Roman"/>
          <w:i w:val="0"/>
          <w:iCs w:val="0"/>
          <w:caps w:val="0"/>
          <w:color w:val="333333"/>
          <w:spacing w:val="0"/>
          <w:sz w:val="21"/>
          <w:szCs w:val="21"/>
          <w:shd w:val="clear" w:fill="FFFFFF"/>
          <w:lang w:val="en-US"/>
        </w:rPr>
        <w:t>2.</w:t>
      </w:r>
      <w:r>
        <w:rPr>
          <w:rFonts w:hint="default" w:ascii="仿宋_gb2312" w:hAnsi="仿宋_gb2312" w:eastAsia="仿宋_gb2312" w:cs="仿宋_gb2312"/>
          <w:i w:val="0"/>
          <w:iCs w:val="0"/>
          <w:caps w:val="0"/>
          <w:color w:val="333333"/>
          <w:spacing w:val="0"/>
          <w:sz w:val="21"/>
          <w:szCs w:val="21"/>
          <w:shd w:val="clear" w:fill="FFFFFF"/>
        </w:rPr>
        <w:t>考核：我校预计于</w:t>
      </w:r>
      <w:r>
        <w:rPr>
          <w:rFonts w:hint="default" w:ascii="Times New Roman" w:hAnsi="Times New Roman" w:eastAsia="Microsoft YaHei" w:cs="Times New Roman"/>
          <w:i w:val="0"/>
          <w:iCs w:val="0"/>
          <w:caps w:val="0"/>
          <w:color w:val="333333"/>
          <w:spacing w:val="0"/>
          <w:sz w:val="21"/>
          <w:szCs w:val="21"/>
          <w:shd w:val="clear" w:fill="FFFFFF"/>
          <w:lang w:val="en-US"/>
        </w:rPr>
        <w:t>4</w:t>
      </w:r>
      <w:r>
        <w:rPr>
          <w:rFonts w:hint="default" w:ascii="仿宋_gb2312" w:hAnsi="仿宋_gb2312" w:eastAsia="仿宋_gb2312" w:cs="仿宋_gb2312"/>
          <w:i w:val="0"/>
          <w:iCs w:val="0"/>
          <w:caps w:val="0"/>
          <w:color w:val="333333"/>
          <w:spacing w:val="0"/>
          <w:sz w:val="21"/>
          <w:szCs w:val="21"/>
          <w:shd w:val="clear" w:fill="FFFFFF"/>
        </w:rPr>
        <w:t>月下旬（具体时间请以通知为准）对通过初审的考生进行面试考核，具体考核时间和方式届时将通过邮件和招生办网站上的公告通知考生。</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default" w:ascii="Times New Roman" w:hAnsi="Times New Roman" w:eastAsia="Microsoft YaHei" w:cs="Times New Roman"/>
          <w:i w:val="0"/>
          <w:iCs w:val="0"/>
          <w:caps w:val="0"/>
          <w:color w:val="333333"/>
          <w:spacing w:val="0"/>
          <w:sz w:val="21"/>
          <w:szCs w:val="21"/>
          <w:shd w:val="clear" w:fill="FFFFFF"/>
          <w:lang w:val="en-US"/>
        </w:rPr>
        <w:t>3.</w:t>
      </w:r>
      <w:r>
        <w:rPr>
          <w:rFonts w:hint="default" w:ascii="仿宋_gb2312" w:hAnsi="仿宋_gb2312" w:eastAsia="仿宋_gb2312" w:cs="仿宋_gb2312"/>
          <w:i w:val="0"/>
          <w:iCs w:val="0"/>
          <w:caps w:val="0"/>
          <w:color w:val="333333"/>
          <w:spacing w:val="0"/>
          <w:sz w:val="21"/>
          <w:szCs w:val="21"/>
          <w:shd w:val="clear" w:fill="FFFFFF"/>
        </w:rPr>
        <w:t>确认录取：考生须于</w:t>
      </w:r>
      <w:r>
        <w:rPr>
          <w:rFonts w:hint="default" w:ascii="Times New Roman" w:hAnsi="Times New Roman" w:eastAsia="Microsoft YaHei" w:cs="Times New Roman"/>
          <w:i w:val="0"/>
          <w:iCs w:val="0"/>
          <w:caps w:val="0"/>
          <w:color w:val="333333"/>
          <w:spacing w:val="0"/>
          <w:sz w:val="21"/>
          <w:szCs w:val="21"/>
          <w:shd w:val="clear" w:fill="FFFFFF"/>
          <w:lang w:val="en-US"/>
        </w:rPr>
        <w:t>5</w:t>
      </w:r>
      <w:r>
        <w:rPr>
          <w:rFonts w:hint="default" w:ascii="仿宋_gb2312" w:hAnsi="仿宋_gb2312" w:eastAsia="仿宋_gb2312" w:cs="仿宋_gb2312"/>
          <w:i w:val="0"/>
          <w:iCs w:val="0"/>
          <w:caps w:val="0"/>
          <w:color w:val="333333"/>
          <w:spacing w:val="0"/>
          <w:sz w:val="21"/>
          <w:szCs w:val="21"/>
          <w:shd w:val="clear" w:fill="FFFFFF"/>
        </w:rPr>
        <w:t>月</w:t>
      </w:r>
      <w:r>
        <w:rPr>
          <w:rFonts w:hint="default" w:ascii="Times New Roman" w:hAnsi="Times New Roman" w:eastAsia="Microsoft YaHei" w:cs="Times New Roman"/>
          <w:i w:val="0"/>
          <w:iCs w:val="0"/>
          <w:caps w:val="0"/>
          <w:color w:val="333333"/>
          <w:spacing w:val="0"/>
          <w:sz w:val="21"/>
          <w:szCs w:val="21"/>
          <w:shd w:val="clear" w:fill="FFFFFF"/>
          <w:lang w:val="en-US"/>
        </w:rPr>
        <w:t>15</w:t>
      </w:r>
      <w:r>
        <w:rPr>
          <w:rFonts w:hint="default" w:ascii="仿宋_gb2312" w:hAnsi="仿宋_gb2312" w:eastAsia="仿宋_gb2312" w:cs="仿宋_gb2312"/>
          <w:i w:val="0"/>
          <w:iCs w:val="0"/>
          <w:caps w:val="0"/>
          <w:color w:val="333333"/>
          <w:spacing w:val="0"/>
          <w:sz w:val="21"/>
          <w:szCs w:val="21"/>
          <w:shd w:val="clear" w:fill="FFFFFF"/>
        </w:rPr>
        <w:t>日</w:t>
      </w:r>
      <w:r>
        <w:rPr>
          <w:rFonts w:hint="default" w:ascii="Times New Roman" w:hAnsi="Times New Roman" w:eastAsia="Microsoft YaHei" w:cs="Times New Roman"/>
          <w:i w:val="0"/>
          <w:iCs w:val="0"/>
          <w:caps w:val="0"/>
          <w:color w:val="333333"/>
          <w:spacing w:val="0"/>
          <w:sz w:val="21"/>
          <w:szCs w:val="21"/>
          <w:shd w:val="clear" w:fill="FFFFFF"/>
          <w:lang w:val="en-US"/>
        </w:rPr>
        <w:t>-19</w:t>
      </w:r>
      <w:r>
        <w:rPr>
          <w:rFonts w:hint="default" w:ascii="仿宋_gb2312" w:hAnsi="仿宋_gb2312" w:eastAsia="仿宋_gb2312" w:cs="仿宋_gb2312"/>
          <w:i w:val="0"/>
          <w:iCs w:val="0"/>
          <w:caps w:val="0"/>
          <w:color w:val="333333"/>
          <w:spacing w:val="0"/>
          <w:sz w:val="21"/>
          <w:szCs w:val="21"/>
          <w:shd w:val="clear" w:fill="FFFFFF"/>
        </w:rPr>
        <w:t>日期间登录系统查询本人录取情况，进行录取确认。逾期未确认的考生视为放弃录取资格，且不得参加征集志愿报名。</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default" w:ascii="Times New Roman" w:hAnsi="Times New Roman" w:eastAsia="Microsoft YaHei" w:cs="Times New Roman"/>
          <w:i w:val="0"/>
          <w:iCs w:val="0"/>
          <w:caps w:val="0"/>
          <w:color w:val="333333"/>
          <w:spacing w:val="0"/>
          <w:sz w:val="21"/>
          <w:szCs w:val="21"/>
          <w:shd w:val="clear" w:fill="FFFFFF"/>
          <w:lang w:val="en-US"/>
        </w:rPr>
        <w:t>4.</w:t>
      </w:r>
      <w:r>
        <w:rPr>
          <w:rFonts w:hint="default" w:ascii="仿宋_gb2312" w:hAnsi="仿宋_gb2312" w:eastAsia="仿宋_gb2312" w:cs="仿宋_gb2312"/>
          <w:i w:val="0"/>
          <w:iCs w:val="0"/>
          <w:caps w:val="0"/>
          <w:color w:val="333333"/>
          <w:spacing w:val="0"/>
          <w:sz w:val="21"/>
          <w:szCs w:val="21"/>
          <w:shd w:val="clear" w:fill="FFFFFF"/>
        </w:rPr>
        <w:t>征集志愿：在首轮招生中，我校如若招生计划已满，将不再参与征集志愿环节；如若招生计划未满，将根据教育部统一工作安排继续参与征集志愿招生（征集志愿招生事宜将另行通知）。</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eastAsia" w:ascii="SimHei" w:hAnsi="SimSun" w:eastAsia="SimHei" w:cs="SimHei"/>
          <w:i w:val="0"/>
          <w:iCs w:val="0"/>
          <w:caps w:val="0"/>
          <w:color w:val="333333"/>
          <w:spacing w:val="0"/>
          <w:sz w:val="21"/>
          <w:szCs w:val="21"/>
          <w:shd w:val="clear" w:fill="FFFFFF"/>
        </w:rPr>
        <w:t>七、录取</w:t>
      </w:r>
    </w:p>
    <w:p>
      <w:pPr>
        <w:pStyle w:val="2"/>
        <w:keepNext w:val="0"/>
        <w:keepLines w:val="0"/>
        <w:widowControl/>
        <w:suppressLineNumbers w:val="0"/>
        <w:shd w:val="clear" w:fill="FFFFFF"/>
        <w:spacing w:before="150" w:beforeAutospacing="0" w:after="100" w:afterAutospacing="0" w:line="37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shd w:val="clear" w:fill="FFFFFF"/>
        </w:rPr>
        <w:t>我校将根据学生的学测成绩、考核成绩和综合素质择优录取，录取结果请以系统公布的为准，考生须在指定时间内登录系统查询本人录取情况并进行录取确认。我校预计于</w:t>
      </w:r>
      <w:r>
        <w:rPr>
          <w:rFonts w:hint="default" w:ascii="Times New Roman" w:hAnsi="Times New Roman" w:eastAsia="Microsoft YaHei" w:cs="Times New Roman"/>
          <w:i w:val="0"/>
          <w:iCs w:val="0"/>
          <w:caps w:val="0"/>
          <w:color w:val="333333"/>
          <w:spacing w:val="0"/>
          <w:sz w:val="21"/>
          <w:szCs w:val="21"/>
          <w:shd w:val="clear" w:fill="FFFFFF"/>
          <w:lang w:val="en-US"/>
        </w:rPr>
        <w:t>2023</w:t>
      </w:r>
      <w:r>
        <w:rPr>
          <w:rFonts w:hint="default" w:ascii="仿宋_gb2312" w:hAnsi="仿宋_gb2312" w:eastAsia="仿宋_gb2312" w:cs="仿宋_gb2312"/>
          <w:i w:val="0"/>
          <w:iCs w:val="0"/>
          <w:caps w:val="0"/>
          <w:color w:val="333333"/>
          <w:spacing w:val="0"/>
          <w:sz w:val="21"/>
          <w:szCs w:val="21"/>
          <w:shd w:val="clear" w:fill="FFFFFF"/>
        </w:rPr>
        <w:t>年</w:t>
      </w:r>
      <w:r>
        <w:rPr>
          <w:rFonts w:hint="default" w:ascii="Times New Roman" w:hAnsi="Times New Roman" w:eastAsia="Microsoft YaHei" w:cs="Times New Roman"/>
          <w:i w:val="0"/>
          <w:iCs w:val="0"/>
          <w:caps w:val="0"/>
          <w:color w:val="333333"/>
          <w:spacing w:val="0"/>
          <w:sz w:val="21"/>
          <w:szCs w:val="21"/>
          <w:shd w:val="clear" w:fill="FFFFFF"/>
          <w:lang w:val="en-US"/>
        </w:rPr>
        <w:t>7</w:t>
      </w:r>
      <w:r>
        <w:rPr>
          <w:rFonts w:hint="default" w:ascii="仿宋_gb2312" w:hAnsi="仿宋_gb2312" w:eastAsia="仿宋_gb2312" w:cs="仿宋_gb2312"/>
          <w:i w:val="0"/>
          <w:iCs w:val="0"/>
          <w:caps w:val="0"/>
          <w:color w:val="333333"/>
          <w:spacing w:val="0"/>
          <w:sz w:val="21"/>
          <w:szCs w:val="21"/>
          <w:shd w:val="clear" w:fill="FFFFFF"/>
        </w:rPr>
        <w:t>月底发出正式录取通知书。</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5273040" cy="1983740"/>
            <wp:effectExtent l="0" t="0" r="1016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19837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九、住宿</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学校为正常学制年限内的学生提供住宿，4-6人/间，800-1200元/人/学年（最终以物价主管部门核准的收费标准执行），住宿费用自理。具体以入学须知上的通知为准。</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十、奖学金</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学生入学后可申请教育部、福建省等面向台湾学生设立的专项奖学金和校内其他各类优秀学生奖学金。</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十一、入学与资格复查</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1. 新生持《录取通知书》来校报到，报到时间及相关要求以《录取通知书》上的规定为准。因故不能按时报到者，应提前向学校请假并获得批准，请假以两周为限。未请假或请假逾期的，除因不可抗力等正当事由以外，视为放弃入学资格。</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2. 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3. 新生入学后，我校将按照国家招生规定对其进行思想品德、专业素质、健康状况等全面复查，复查不合格者，取消学籍，情节严重的，移交有关部门进行调查处理。考生身体健康状况的要求参照教育部、卫生部、中国残疾人联合会印发的《普通高等学校招生体检工作指导意见》和人力资源社会保障部、教育部、卫生部《关于进一步规范入学和就业体检项目维护乙肝表面抗原携带者入学和就业权利的通知》等有关规定执行。</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十二、管理及毕业</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1. 学生在校期间，我校根据教育主管部门及学校相关规定进行管理。</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2. 学生在厦门大学规定的学习年限内，修完培养方案规定内容，达到毕业要求，由厦门大学颁发本科毕业证书。符合学位授予条件者，由厦门大学授予学士学位。</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十三、联系方式</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厦门大学招生办公室</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电话：+86（0）592-2187199/2188375</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邮箱：gatzs@xmu.edu.cn</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传真：+86（0）592-2180256</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网址：http://zs.xmu.edu.cn</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地址：福建省厦门市思明南路422号</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邮编：361005</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eastAsia"/>
          <w:lang w:val="en-US" w:eastAsia="zh-CN"/>
        </w:rPr>
        <w:t>网址：https://zs.xmu.edu.cn/info/1071/6244.htm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4E3AB4"/>
    <w:rsid w:val="394E3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2023-02-09T16:26:00Z</dcterms:created>
  <dc:creator>阿Co</dc:creator>
  <cp:lastModifiedBy>阿Co</cp:lastModifiedBy>
  <dcterms:modified xsi:type="dcterms:W3CDTF">2023-02-09T16:46:20Z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4B66F29D699C411B903AD33E5E652B1B</vt:lpwstr>
  </property>
</Properties>
</file>