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ind w:left="0" w:firstLine="0"/>
        <w:jc w:val="center"/>
        <w:rPr>
          <w:rFonts w:hint="default" w:ascii="Times New Roman" w:hAnsi="Times New Roman" w:cs="Times New Roman"/>
          <w:b/>
          <w:bCs/>
          <w:i w:val="0"/>
          <w:iCs w:val="0"/>
          <w:caps w:val="0"/>
          <w:color w:val="000000"/>
          <w:spacing w:val="0"/>
          <w:sz w:val="16"/>
          <w:szCs w:val="16"/>
        </w:rPr>
      </w:pPr>
      <w:r>
        <w:rPr>
          <w:rFonts w:hint="default" w:ascii="Times New Roman" w:hAnsi="Times New Roman" w:eastAsia="SimSun" w:cs="Times New Roman"/>
          <w:b/>
          <w:bCs/>
          <w:i w:val="0"/>
          <w:iCs w:val="0"/>
          <w:caps w:val="0"/>
          <w:color w:val="000000"/>
          <w:spacing w:val="0"/>
          <w:kern w:val="0"/>
          <w:sz w:val="16"/>
          <w:szCs w:val="16"/>
          <w:lang w:val="en-US" w:eastAsia="zh-CN" w:bidi="ar"/>
        </w:rPr>
        <w:t>莆田学院2023年依据台湾地区大学入学考试学科能力测试成绩招收台湾高中毕业生招生简章</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Style w:val="5"/>
          <w:rFonts w:hint="eastAsia" w:ascii="SimSun" w:hAnsi="SimSun" w:eastAsia="SimSun" w:cs="SimSun"/>
          <w:i w:val="0"/>
          <w:iCs w:val="0"/>
          <w:caps w:val="0"/>
          <w:color w:val="000000"/>
          <w:spacing w:val="0"/>
          <w:sz w:val="19"/>
          <w:szCs w:val="19"/>
        </w:rPr>
        <w:t>报名条件</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eastAsia" w:ascii="SimSun" w:hAnsi="SimSun" w:eastAsia="SimSun" w:cs="SimSun"/>
          <w:i w:val="0"/>
          <w:iCs w:val="0"/>
          <w:caps w:val="0"/>
          <w:color w:val="000000"/>
          <w:spacing w:val="0"/>
          <w:sz w:val="19"/>
          <w:szCs w:val="19"/>
        </w:rPr>
        <w:t>（一）报考资格</w:t>
      </w:r>
    </w:p>
    <w:p>
      <w:pPr>
        <w:pStyle w:val="2"/>
        <w:keepNext w:val="0"/>
        <w:keepLines w:val="0"/>
        <w:widowControl/>
        <w:suppressLineNumbers w:val="0"/>
        <w:spacing w:line="340" w:lineRule="atLeast"/>
        <w:ind w:left="0" w:firstLine="370"/>
        <w:rPr>
          <w:rFonts w:hint="default" w:ascii="Times New Roman" w:hAnsi="Times New Roman" w:cs="Times New Roman"/>
          <w:i w:val="0"/>
          <w:iCs w:val="0"/>
          <w:caps w:val="0"/>
          <w:color w:val="000000"/>
          <w:spacing w:val="0"/>
          <w:sz w:val="12"/>
          <w:szCs w:val="12"/>
        </w:rPr>
      </w:pPr>
      <w:r>
        <w:rPr>
          <w:rFonts w:ascii="仿宋_GB2312" w:hAnsi="Times New Roman" w:eastAsia="仿宋_GB2312" w:cs="仿宋_GB2312"/>
          <w:i w:val="0"/>
          <w:iCs w:val="0"/>
          <w:caps w:val="0"/>
          <w:color w:val="000000"/>
          <w:spacing w:val="0"/>
          <w:sz w:val="19"/>
          <w:szCs w:val="19"/>
          <w:shd w:val="clear" w:fill="FFFFFF"/>
        </w:rPr>
        <w:t>1.</w:t>
      </w:r>
      <w:r>
        <w:rPr>
          <w:rFonts w:hint="default" w:ascii="仿宋_GB2312" w:hAnsi="Times New Roman" w:eastAsia="仿宋_GB2312" w:cs="仿宋_GB2312"/>
          <w:i w:val="0"/>
          <w:iCs w:val="0"/>
          <w:caps w:val="0"/>
          <w:color w:val="000000"/>
          <w:spacing w:val="0"/>
          <w:sz w:val="19"/>
          <w:szCs w:val="19"/>
          <w:shd w:val="clear" w:fill="FFFFFF"/>
        </w:rPr>
        <w:t>持有《台湾居民居住证》或《台湾居民来往大陆通行证》、以及在台湾居住的有效身份证明，且当年学测成绩在</w:t>
      </w:r>
      <w:bookmarkStart w:id="0" w:name="_GoBack"/>
      <w:r>
        <w:rPr>
          <w:rFonts w:hint="default" w:ascii="仿宋_GB2312" w:hAnsi="Times New Roman" w:eastAsia="仿宋_GB2312" w:cs="仿宋_GB2312"/>
          <w:i w:val="0"/>
          <w:iCs w:val="0"/>
          <w:caps w:val="0"/>
          <w:color w:val="000000"/>
          <w:spacing w:val="0"/>
          <w:sz w:val="19"/>
          <w:szCs w:val="19"/>
          <w:shd w:val="clear" w:fill="FFFFFF"/>
        </w:rPr>
        <w:t>语文、数学（数学A或数学B）、英文考试科目中任意一科达到均标级以上</w:t>
      </w:r>
      <w:bookmarkEnd w:id="0"/>
      <w:r>
        <w:rPr>
          <w:rFonts w:hint="default" w:ascii="仿宋_GB2312" w:hAnsi="Times New Roman" w:eastAsia="仿宋_GB2312" w:cs="仿宋_GB2312"/>
          <w:i w:val="0"/>
          <w:iCs w:val="0"/>
          <w:caps w:val="0"/>
          <w:color w:val="000000"/>
          <w:spacing w:val="0"/>
          <w:sz w:val="19"/>
          <w:szCs w:val="19"/>
          <w:shd w:val="clear" w:fill="FFFFFF"/>
        </w:rPr>
        <w:t>的台湾高中毕业生均可报名。考生所持证件须与考生本人信息一致，且在有效期之内。</w:t>
      </w:r>
    </w:p>
    <w:p>
      <w:pPr>
        <w:pStyle w:val="2"/>
        <w:keepNext w:val="0"/>
        <w:keepLines w:val="0"/>
        <w:widowControl/>
        <w:suppressLineNumbers w:val="0"/>
        <w:spacing w:line="340" w:lineRule="atLeast"/>
        <w:ind w:left="0" w:firstLine="370"/>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2.品行端正，身体健康状况应符合《普通高等学校招生体检工作指导意见》中的相关规定。</w:t>
      </w:r>
    </w:p>
    <w:p>
      <w:pPr>
        <w:pStyle w:val="2"/>
        <w:keepNext w:val="0"/>
        <w:keepLines w:val="0"/>
        <w:widowControl/>
        <w:suppressLineNumbers w:val="0"/>
        <w:spacing w:line="340" w:lineRule="atLeast"/>
        <w:ind w:left="0" w:firstLine="370"/>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3.《台湾居民来往大陆通行证》正在办理中的，应在2023年5月1日前上传至系统，逾期不再受理。</w:t>
      </w:r>
    </w:p>
    <w:p>
      <w:pPr>
        <w:pStyle w:val="2"/>
        <w:keepNext w:val="0"/>
        <w:keepLines w:val="0"/>
        <w:widowControl/>
        <w:suppressLineNumbers w:val="0"/>
        <w:spacing w:line="340" w:lineRule="atLeast"/>
        <w:ind w:left="0" w:firstLine="370"/>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（二）报名时间及办法</w:t>
      </w:r>
    </w:p>
    <w:p>
      <w:pPr>
        <w:pStyle w:val="2"/>
        <w:keepNext w:val="0"/>
        <w:keepLines w:val="0"/>
        <w:widowControl/>
        <w:suppressLineNumbers w:val="0"/>
        <w:spacing w:line="340" w:lineRule="atLeast"/>
        <w:ind w:left="0" w:firstLine="370"/>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报名时间： 2023年3月1日至31日。</w:t>
      </w:r>
    </w:p>
    <w:p>
      <w:pPr>
        <w:pStyle w:val="2"/>
        <w:keepNext w:val="0"/>
        <w:keepLines w:val="0"/>
        <w:widowControl/>
        <w:suppressLineNumbers w:val="0"/>
        <w:spacing w:line="340" w:lineRule="atLeast"/>
        <w:ind w:left="0" w:firstLine="370"/>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报名方式：考生登录祖国大陆普通高校依据台湾地区学测成绩招收台湾高中毕业生报名系统（网址：https://www.gatzs.com.cn/z/tw/）进行报名。考生须按照系统要求输入个人信息，上传个人证件、电子照片、学测成绩、考生诚信承诺书等基本材料，提交成绩查验授权书及报考高校要求的其他材料。考生应准确填写个人网上报名信息并提供真实材料。报名时，系统不收取考生报考费。</w:t>
      </w:r>
    </w:p>
    <w:p>
      <w:pPr>
        <w:pStyle w:val="2"/>
        <w:keepNext w:val="0"/>
        <w:keepLines w:val="0"/>
        <w:widowControl/>
        <w:suppressLineNumbers w:val="0"/>
        <w:spacing w:line="340" w:lineRule="atLeast"/>
        <w:ind w:left="0" w:firstLine="370"/>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注：每个考生可填报6个专业，报考我校专业无需面试。请考生报名前应仔细核对本人是否符合报名条件，须对提交的证明材料的真实性负责。凡不符合报考条件的考生，一经查实即予取消报名或录取资格。考生因不符合报考条件及相关要求、填报信息错误或填报虚假信息造成的一切后果，由考生本人承担。</w:t>
      </w:r>
    </w:p>
    <w:p>
      <w:pPr>
        <w:pStyle w:val="2"/>
        <w:keepNext w:val="0"/>
        <w:keepLines w:val="0"/>
        <w:widowControl/>
        <w:suppressLineNumbers w:val="0"/>
        <w:spacing w:line="340" w:lineRule="atLeast"/>
        <w:ind w:left="0" w:firstLine="370"/>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（三）招生计划及录取办法</w:t>
      </w:r>
    </w:p>
    <w:p>
      <w:pPr>
        <w:pStyle w:val="2"/>
        <w:keepNext w:val="0"/>
        <w:keepLines w:val="0"/>
        <w:widowControl/>
        <w:suppressLineNumbers w:val="0"/>
        <w:spacing w:line="340" w:lineRule="atLeast"/>
        <w:ind w:left="0" w:firstLine="370"/>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2023年我校对台湾地区的招生人数视报考生源情况而定。若报考考生较多，学校将适当增加招生计划，根据实际报考情况确定招生人数。学校将对考生提供的材料进行审核，根据学生志愿、学测成绩、中学期间学习经历、社会实践等情况，择优录取。</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考生须于5月15日至19日期间登录系统查询本人录取情况，进行录取确认。逾期未确认的考生视为放弃录取资格，且不得参加征集志愿报名。考生确认后，我校拟于7月寄发《入学通知书》。并将合格名单报送中国普通高校联合招生办公室审核，申请办理录取手续。</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Style w:val="5"/>
          <w:rFonts w:hint="eastAsia" w:ascii="SimSun" w:hAnsi="SimSun" w:eastAsia="SimSun" w:cs="SimSun"/>
          <w:i w:val="0"/>
          <w:iCs w:val="0"/>
          <w:caps w:val="0"/>
          <w:color w:val="000000"/>
          <w:spacing w:val="0"/>
          <w:sz w:val="19"/>
          <w:szCs w:val="19"/>
        </w:rPr>
        <w:t>四、学费及住宿费（收费以当年主管部门审批为准）</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被我校录取的台湾高中毕业生入学注册时，应按照学校规定缴纳学费和住宿费等，收费标准与同专业的内地（祖国大陆）学生标准一致，以人民币方式结算。学生与同专业的内地（祖国大陆）学生同住，并按相同标准缴纳住宿费。</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Style w:val="5"/>
          <w:rFonts w:hint="eastAsia" w:ascii="SimSun" w:hAnsi="SimSun" w:eastAsia="SimSun" w:cs="SimSun"/>
          <w:i w:val="0"/>
          <w:iCs w:val="0"/>
          <w:caps w:val="0"/>
          <w:color w:val="000000"/>
          <w:spacing w:val="0"/>
          <w:sz w:val="19"/>
          <w:szCs w:val="19"/>
        </w:rPr>
        <w:t>六、入学与在校管理</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ascii="仿宋_GB2312" w:hAnsi="Times New Roman" w:eastAsia="仿宋_GB2312" w:cs="仿宋_GB2312"/>
          <w:i w:val="0"/>
          <w:iCs w:val="0"/>
          <w:caps w:val="0"/>
          <w:color w:val="000000"/>
          <w:spacing w:val="0"/>
          <w:sz w:val="19"/>
          <w:szCs w:val="19"/>
          <w:shd w:val="clear" w:fill="FFFFFF"/>
        </w:rPr>
        <w:t>（一）新生持《录取通知书》来校报到，报到时间以《录取通知书》上规定的时间为准。因故不能按时报到者，应提前向学校请假，并获得批准。在规定时间内未报到又未请假者取消其入学资格。</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二）新生入校后，我校将核查其入学资格，并进行身体检查。凡不符合招收台湾地区学生报名条件或弄虚作假者，我校将取消其入学资格；对身体条件不符合入学要求者，取消入学资格；仅专业受限者，可以商转其他专业。</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Style w:val="5"/>
          <w:rFonts w:hint="eastAsia" w:ascii="SimSun" w:hAnsi="SimSun" w:eastAsia="SimSun" w:cs="SimSun"/>
          <w:i w:val="0"/>
          <w:iCs w:val="0"/>
          <w:caps w:val="0"/>
          <w:color w:val="000000"/>
          <w:spacing w:val="0"/>
          <w:sz w:val="19"/>
          <w:szCs w:val="19"/>
        </w:rPr>
        <w:t>七、其他</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一）根据教育部发布的《普通高等学校招收和培养香港特别行政区、澳门特别行政区及台湾地区学生的规定》，港澳台学生应与内地（祖国大陆）学生执行统一的毕业标准，政治课和军训课学分可以其他国情类课程学分替代。修完规定课程、修满学分即准予毕业。符合学位授予条件者，学校授予其学士学位。</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（二）新生入学报到时，所持出入境证件的有效期应与学习期限相适应，有效期至少一年。</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（三）已在我校学习一学期以上的在校港澳台学生，应于每学期开学两星期内到所在二级学院办理注册手续。凡无故逾期两周不注册者，按自动退学处理。</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（四）本简章内容如与上级教育主管部门招生规定不一致时，以上级教育主管部门规定为准。</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（五）我校未委托任何中介机构或个人进行招生工作。对以我校名义进行非法招生宣传等活动的中介机构或个人，我校保留依法追究其责任的权利。</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Style w:val="5"/>
          <w:rFonts w:hint="eastAsia" w:ascii="SimSun" w:hAnsi="SimSun" w:eastAsia="SimSun" w:cs="SimSun"/>
          <w:i w:val="0"/>
          <w:iCs w:val="0"/>
          <w:caps w:val="0"/>
          <w:color w:val="000000"/>
          <w:spacing w:val="0"/>
          <w:sz w:val="19"/>
          <w:szCs w:val="19"/>
        </w:rPr>
        <w:t>八、联系办法：</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学校地址：福建省莆田市城厢区学园中街1133号   </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邮政编码：351100</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联系单位：莆田学院</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招生咨询热线：+86-594-2637164  +86-594-2615956（传真）</w:t>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网址：</w:t>
      </w:r>
      <w:r>
        <w:rPr>
          <w:rFonts w:hint="default" w:ascii="仿宋_GB2312" w:hAnsi="Times New Roman" w:eastAsia="仿宋_GB2312" w:cs="仿宋_GB2312"/>
          <w:i w:val="0"/>
          <w:iCs w:val="0"/>
          <w:caps w:val="0"/>
          <w:color w:val="787878"/>
          <w:spacing w:val="0"/>
          <w:sz w:val="19"/>
          <w:szCs w:val="19"/>
          <w:u w:val="none"/>
          <w:shd w:val="clear" w:fill="FFFFFF"/>
        </w:rPr>
        <w:fldChar w:fldCharType="begin"/>
      </w:r>
      <w:r>
        <w:rPr>
          <w:rFonts w:hint="default" w:ascii="仿宋_GB2312" w:hAnsi="Times New Roman" w:eastAsia="仿宋_GB2312" w:cs="仿宋_GB2312"/>
          <w:i w:val="0"/>
          <w:iCs w:val="0"/>
          <w:caps w:val="0"/>
          <w:color w:val="787878"/>
          <w:spacing w:val="0"/>
          <w:sz w:val="19"/>
          <w:szCs w:val="19"/>
          <w:u w:val="none"/>
          <w:shd w:val="clear" w:fill="FFFFFF"/>
        </w:rPr>
        <w:instrText xml:space="preserve"> HYPERLINK "http://www.ptu.edu.cn/" </w:instrText>
      </w:r>
      <w:r>
        <w:rPr>
          <w:rFonts w:hint="default" w:ascii="仿宋_GB2312" w:hAnsi="Times New Roman" w:eastAsia="仿宋_GB2312" w:cs="仿宋_GB2312"/>
          <w:i w:val="0"/>
          <w:iCs w:val="0"/>
          <w:caps w:val="0"/>
          <w:color w:val="787878"/>
          <w:spacing w:val="0"/>
          <w:sz w:val="19"/>
          <w:szCs w:val="19"/>
          <w:u w:val="none"/>
          <w:shd w:val="clear" w:fill="FFFFFF"/>
        </w:rPr>
        <w:fldChar w:fldCharType="separate"/>
      </w:r>
      <w:r>
        <w:rPr>
          <w:rStyle w:val="6"/>
          <w:rFonts w:hint="default" w:ascii="仿宋_GB2312" w:hAnsi="Times New Roman" w:eastAsia="仿宋_GB2312" w:cs="仿宋_GB2312"/>
          <w:i w:val="0"/>
          <w:iCs w:val="0"/>
          <w:caps w:val="0"/>
          <w:color w:val="auto"/>
          <w:spacing w:val="0"/>
          <w:sz w:val="19"/>
          <w:szCs w:val="19"/>
          <w:u w:val="none"/>
          <w:shd w:val="clear" w:fill="FFFFFF"/>
        </w:rPr>
        <w:t>http://www.ptu.edu.cn</w:t>
      </w:r>
      <w:r>
        <w:rPr>
          <w:rFonts w:hint="default" w:ascii="仿宋_GB2312" w:hAnsi="Times New Roman" w:eastAsia="仿宋_GB2312" w:cs="仿宋_GB2312"/>
          <w:i w:val="0"/>
          <w:iCs w:val="0"/>
          <w:caps w:val="0"/>
          <w:color w:val="787878"/>
          <w:spacing w:val="0"/>
          <w:sz w:val="19"/>
          <w:szCs w:val="19"/>
          <w:u w:val="none"/>
          <w:shd w:val="clear" w:fill="FFFFFF"/>
        </w:rPr>
        <w:fldChar w:fldCharType="end"/>
      </w:r>
      <w:r>
        <w:rPr>
          <w:rFonts w:hint="default" w:ascii="仿宋_GB2312" w:hAnsi="Times New Roman" w:eastAsia="仿宋_GB2312" w:cs="仿宋_GB2312"/>
          <w:i w:val="0"/>
          <w:iCs w:val="0"/>
          <w:caps w:val="0"/>
          <w:color w:val="000000"/>
          <w:spacing w:val="0"/>
          <w:sz w:val="19"/>
          <w:szCs w:val="19"/>
          <w:shd w:val="clear" w:fill="FFFFFF"/>
        </w:rPr>
        <w:t>或</w:t>
      </w:r>
      <w:r>
        <w:rPr>
          <w:rFonts w:hint="default" w:ascii="仿宋_GB2312" w:hAnsi="Times New Roman" w:eastAsia="仿宋_GB2312" w:cs="仿宋_GB2312"/>
          <w:i w:val="0"/>
          <w:iCs w:val="0"/>
          <w:caps w:val="0"/>
          <w:color w:val="787878"/>
          <w:spacing w:val="0"/>
          <w:sz w:val="19"/>
          <w:szCs w:val="19"/>
          <w:u w:val="none"/>
          <w:shd w:val="clear" w:fill="FFFFFF"/>
        </w:rPr>
        <w:fldChar w:fldCharType="begin"/>
      </w:r>
      <w:r>
        <w:rPr>
          <w:rFonts w:hint="default" w:ascii="仿宋_GB2312" w:hAnsi="Times New Roman" w:eastAsia="仿宋_GB2312" w:cs="仿宋_GB2312"/>
          <w:i w:val="0"/>
          <w:iCs w:val="0"/>
          <w:caps w:val="0"/>
          <w:color w:val="787878"/>
          <w:spacing w:val="0"/>
          <w:sz w:val="19"/>
          <w:szCs w:val="19"/>
          <w:u w:val="none"/>
          <w:shd w:val="clear" w:fill="FFFFFF"/>
        </w:rPr>
        <w:instrText xml:space="preserve"> HYPERLINK "http://202.101.111.195/" </w:instrText>
      </w:r>
      <w:r>
        <w:rPr>
          <w:rFonts w:hint="default" w:ascii="仿宋_GB2312" w:hAnsi="Times New Roman" w:eastAsia="仿宋_GB2312" w:cs="仿宋_GB2312"/>
          <w:i w:val="0"/>
          <w:iCs w:val="0"/>
          <w:caps w:val="0"/>
          <w:color w:val="787878"/>
          <w:spacing w:val="0"/>
          <w:sz w:val="19"/>
          <w:szCs w:val="19"/>
          <w:u w:val="none"/>
          <w:shd w:val="clear" w:fill="FFFFFF"/>
        </w:rPr>
        <w:fldChar w:fldCharType="separate"/>
      </w:r>
      <w:r>
        <w:rPr>
          <w:rStyle w:val="6"/>
          <w:rFonts w:hint="default" w:ascii="仿宋_GB2312" w:hAnsi="Times New Roman" w:eastAsia="仿宋_GB2312" w:cs="仿宋_GB2312"/>
          <w:i w:val="0"/>
          <w:iCs w:val="0"/>
          <w:caps w:val="0"/>
          <w:color w:val="auto"/>
          <w:spacing w:val="0"/>
          <w:sz w:val="19"/>
          <w:szCs w:val="19"/>
          <w:u w:val="none"/>
          <w:shd w:val="clear" w:fill="FFFFFF"/>
        </w:rPr>
        <w:t>http://202.101.111.195</w:t>
      </w:r>
      <w:r>
        <w:rPr>
          <w:rFonts w:hint="default" w:ascii="仿宋_GB2312" w:hAnsi="Times New Roman" w:eastAsia="仿宋_GB2312" w:cs="仿宋_GB2312"/>
          <w:i w:val="0"/>
          <w:iCs w:val="0"/>
          <w:caps w:val="0"/>
          <w:color w:val="787878"/>
          <w:spacing w:val="0"/>
          <w:sz w:val="19"/>
          <w:szCs w:val="19"/>
          <w:u w:val="none"/>
          <w:shd w:val="clear" w:fill="FFFFFF"/>
        </w:rPr>
        <w:fldChar w:fldCharType="end"/>
      </w:r>
    </w:p>
    <w:p>
      <w:pPr>
        <w:pStyle w:val="2"/>
        <w:keepNext w:val="0"/>
        <w:keepLines w:val="0"/>
        <w:widowControl/>
        <w:suppressLineNumbers w:val="0"/>
        <w:spacing w:line="180" w:lineRule="atLeast"/>
        <w:ind w:left="0" w:firstLine="370"/>
        <w:jc w:val="left"/>
        <w:rPr>
          <w:rFonts w:hint="default" w:ascii="Times New Roman" w:hAnsi="Times New Roman" w:cs="Times New Roman"/>
          <w:i w:val="0"/>
          <w:iCs w:val="0"/>
          <w:caps w:val="0"/>
          <w:color w:val="000000"/>
          <w:spacing w:val="0"/>
          <w:sz w:val="12"/>
          <w:szCs w:val="12"/>
        </w:rPr>
      </w:pPr>
      <w:r>
        <w:rPr>
          <w:rFonts w:hint="default" w:ascii="仿宋_GB2312" w:hAnsi="Times New Roman" w:eastAsia="仿宋_GB2312" w:cs="仿宋_GB2312"/>
          <w:i w:val="0"/>
          <w:iCs w:val="0"/>
          <w:caps w:val="0"/>
          <w:color w:val="000000"/>
          <w:spacing w:val="0"/>
          <w:sz w:val="19"/>
          <w:szCs w:val="19"/>
          <w:shd w:val="clear" w:fill="FFFFFF"/>
        </w:rPr>
        <w:t>电子邮箱：</w:t>
      </w:r>
      <w:r>
        <w:rPr>
          <w:rFonts w:hint="default" w:ascii="仿宋_GB2312" w:hAnsi="Times New Roman" w:eastAsia="仿宋_GB2312" w:cs="仿宋_GB2312"/>
          <w:i w:val="0"/>
          <w:iCs w:val="0"/>
          <w:caps w:val="0"/>
          <w:color w:val="787878"/>
          <w:spacing w:val="0"/>
          <w:sz w:val="19"/>
          <w:szCs w:val="19"/>
          <w:u w:val="none"/>
          <w:shd w:val="clear" w:fill="FFFFFF"/>
        </w:rPr>
        <w:fldChar w:fldCharType="begin"/>
      </w:r>
      <w:r>
        <w:rPr>
          <w:rFonts w:hint="default" w:ascii="仿宋_GB2312" w:hAnsi="Times New Roman" w:eastAsia="仿宋_GB2312" w:cs="仿宋_GB2312"/>
          <w:i w:val="0"/>
          <w:iCs w:val="0"/>
          <w:caps w:val="0"/>
          <w:color w:val="787878"/>
          <w:spacing w:val="0"/>
          <w:sz w:val="19"/>
          <w:szCs w:val="19"/>
          <w:u w:val="none"/>
          <w:shd w:val="clear" w:fill="FFFFFF"/>
        </w:rPr>
        <w:instrText xml:space="preserve"> HYPERLINK "mailto:ptxyjyzdzx@126.com" </w:instrText>
      </w:r>
      <w:r>
        <w:rPr>
          <w:rFonts w:hint="default" w:ascii="仿宋_GB2312" w:hAnsi="Times New Roman" w:eastAsia="仿宋_GB2312" w:cs="仿宋_GB2312"/>
          <w:i w:val="0"/>
          <w:iCs w:val="0"/>
          <w:caps w:val="0"/>
          <w:color w:val="787878"/>
          <w:spacing w:val="0"/>
          <w:sz w:val="19"/>
          <w:szCs w:val="19"/>
          <w:u w:val="none"/>
          <w:shd w:val="clear" w:fill="FFFFFF"/>
        </w:rPr>
        <w:fldChar w:fldCharType="separate"/>
      </w:r>
      <w:r>
        <w:rPr>
          <w:rStyle w:val="6"/>
          <w:rFonts w:hint="default" w:ascii="仿宋_GB2312" w:hAnsi="Times New Roman" w:eastAsia="仿宋_GB2312" w:cs="仿宋_GB2312"/>
          <w:i w:val="0"/>
          <w:iCs w:val="0"/>
          <w:caps w:val="0"/>
          <w:color w:val="auto"/>
          <w:spacing w:val="0"/>
          <w:sz w:val="19"/>
          <w:szCs w:val="19"/>
          <w:u w:val="none"/>
          <w:shd w:val="clear" w:fill="FFFFFF"/>
        </w:rPr>
        <w:t>ptxyzsb@126.com</w:t>
      </w:r>
      <w:r>
        <w:rPr>
          <w:rFonts w:hint="default" w:ascii="仿宋_GB2312" w:hAnsi="Times New Roman" w:eastAsia="仿宋_GB2312" w:cs="仿宋_GB2312"/>
          <w:i w:val="0"/>
          <w:iCs w:val="0"/>
          <w:caps w:val="0"/>
          <w:color w:val="787878"/>
          <w:spacing w:val="0"/>
          <w:sz w:val="19"/>
          <w:szCs w:val="19"/>
          <w:u w:val="none"/>
          <w:shd w:val="clear" w:fill="FFFFFF"/>
        </w:rPr>
        <w:fldChar w:fldCharType="end"/>
      </w:r>
    </w:p>
    <w:p/>
    <w:p>
      <w:pPr>
        <w:rPr>
          <w:rFonts w:hint="eastAsia" w:eastAsiaTheme="minorEastAsia"/>
          <w:lang w:val="en-US" w:eastAsia="zh-CN"/>
        </w:rPr>
      </w:pPr>
      <w:r>
        <w:rPr>
          <w:rFonts w:hint="eastAsia"/>
          <w:lang w:val="en-US" w:eastAsia="zh-CN"/>
        </w:rPr>
        <w:t>网址：https://www.ptu.edu.cn/zhaosheng/info/1007/1562.htm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C365688"/>
    <w:rsid w:val="6C365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0</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2023-02-09T17:03:00Z</dcterms:created>
  <dc:creator>阿Co</dc:creator>
  <cp:lastModifiedBy>阿Co</cp:lastModifiedBy>
  <dcterms:modified xsi:type="dcterms:W3CDTF">2023-02-09T17:04:29Z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4B59543733CE4770BB9A5909E4D7B7B1</vt:lpwstr>
  </property>
</Properties>
</file>