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460" w:beforeAutospacing="0" w:after="0" w:afterAutospacing="0" w:line="280" w:lineRule="atLeast"/>
        <w:ind w:left="0" w:right="0" w:firstLine="0"/>
        <w:jc w:val="center"/>
        <w:rPr>
          <w:rFonts w:ascii="Microsoft YaHei" w:hAnsi="Microsoft YaHei" w:eastAsia="Microsoft YaHei" w:cs="Microsoft YaHei"/>
          <w:b w:val="0"/>
          <w:bCs w:val="0"/>
          <w:i w:val="0"/>
          <w:iCs w:val="0"/>
          <w:caps w:val="0"/>
          <w:color w:val="000000"/>
          <w:spacing w:val="0"/>
          <w:sz w:val="24"/>
          <w:szCs w:val="24"/>
        </w:rPr>
      </w:pPr>
      <w:r>
        <w:rPr>
          <w:rFonts w:hint="eastAsia" w:ascii="Microsoft YaHei" w:hAnsi="Microsoft YaHei" w:eastAsia="Microsoft YaHei" w:cs="Microsoft YaHei"/>
          <w:b w:val="0"/>
          <w:bCs w:val="0"/>
          <w:i w:val="0"/>
          <w:iCs w:val="0"/>
          <w:caps w:val="0"/>
          <w:color w:val="000000"/>
          <w:spacing w:val="0"/>
          <w:sz w:val="24"/>
          <w:szCs w:val="24"/>
          <w:bdr w:val="none" w:color="auto" w:sz="0" w:space="0"/>
          <w:shd w:val="clear" w:fill="FFFFFF"/>
        </w:rPr>
        <w:t>长江大学2023年依据台湾地区学测成绩招收台湾高中毕业生招生简章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ascii="Microsoft YaHei" w:hAnsi="Microsoft YaHei" w:eastAsia="Microsoft YaHei" w:cs="Microsoft YaHei"/>
          <w:i w:val="0"/>
          <w:iCs w:val="0"/>
          <w:caps w:val="0"/>
          <w:color w:val="000000"/>
          <w:spacing w:val="0"/>
          <w:sz w:val="17"/>
          <w:szCs w:val="17"/>
        </w:rPr>
      </w:pPr>
      <w:r>
        <w:rPr>
          <w:rFonts w:ascii="SimHei" w:hAnsi="SimSun" w:eastAsia="SimHei" w:cs="SimHei"/>
          <w:i w:val="0"/>
          <w:iCs w:val="0"/>
          <w:caps w:val="0"/>
          <w:color w:val="231815"/>
          <w:spacing w:val="0"/>
          <w:sz w:val="17"/>
          <w:szCs w:val="17"/>
          <w:bdr w:val="none" w:color="auto" w:sz="0" w:space="0"/>
          <w:shd w:val="clear" w:fill="FFFFFF"/>
        </w:rPr>
        <w:t>一、报名条件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1.</w:t>
      </w:r>
      <w:r>
        <w:rPr>
          <w:rFonts w:ascii="FangSong" w:hAnsi="FangSong" w:eastAsia="FangSong" w:cs="FangSong"/>
          <w:i w:val="0"/>
          <w:iCs w:val="0"/>
          <w:caps w:val="0"/>
          <w:color w:val="231815"/>
          <w:spacing w:val="0"/>
          <w:sz w:val="17"/>
          <w:szCs w:val="17"/>
          <w:bdr w:val="none" w:color="auto" w:sz="0" w:space="0"/>
          <w:shd w:val="clear" w:fill="FFFFFF"/>
        </w:rPr>
        <w:t>拥护“一国两制”和国家统一，具有《台湾居民居住证》或《台湾居民往来大陆通行证》，以及在台湾居住的有效身份证明。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2.</w:t>
      </w:r>
      <w:r>
        <w:rPr>
          <w:rFonts w:hint="eastAsia" w:ascii="FangSong" w:hAnsi="FangSong" w:eastAsia="FangSong" w:cs="FangSong"/>
          <w:i w:val="0"/>
          <w:iCs w:val="0"/>
          <w:caps w:val="0"/>
          <w:color w:val="231815"/>
          <w:spacing w:val="0"/>
          <w:sz w:val="17"/>
          <w:szCs w:val="17"/>
          <w:bdr w:val="none" w:color="auto" w:sz="0" w:space="0"/>
          <w:shd w:val="clear" w:fill="FFFFFF"/>
        </w:rPr>
        <w:t>参加台湾地区当年学测，且</w:t>
      </w:r>
      <w:bookmarkStart w:id="0" w:name="_GoBack"/>
      <w:r>
        <w:rPr>
          <w:rFonts w:hint="eastAsia" w:ascii="FangSong" w:hAnsi="FangSong" w:eastAsia="FangSong" w:cs="FangSong"/>
          <w:i w:val="0"/>
          <w:iCs w:val="0"/>
          <w:caps w:val="0"/>
          <w:color w:val="231815"/>
          <w:spacing w:val="0"/>
          <w:sz w:val="17"/>
          <w:szCs w:val="17"/>
          <w:bdr w:val="none" w:color="auto" w:sz="0" w:space="0"/>
          <w:shd w:val="clear" w:fill="FFFFFF"/>
        </w:rPr>
        <w:t>语文、数学、英文三门科目的考试成绩任意一科成绩达到均标以上</w:t>
      </w:r>
      <w:bookmarkEnd w:id="0"/>
      <w:r>
        <w:rPr>
          <w:rFonts w:hint="eastAsia" w:ascii="FangSong" w:hAnsi="FangSong" w:eastAsia="FangSong" w:cs="FangSong"/>
          <w:i w:val="0"/>
          <w:iCs w:val="0"/>
          <w:caps w:val="0"/>
          <w:color w:val="231815"/>
          <w:spacing w:val="0"/>
          <w:sz w:val="17"/>
          <w:szCs w:val="17"/>
          <w:bdr w:val="none" w:color="auto" w:sz="0" w:space="0"/>
          <w:shd w:val="clear" w:fill="FFFFFF"/>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3.</w:t>
      </w:r>
      <w:r>
        <w:rPr>
          <w:rFonts w:hint="eastAsia" w:ascii="FangSong" w:hAnsi="FangSong" w:eastAsia="FangSong" w:cs="FangSong"/>
          <w:i w:val="0"/>
          <w:iCs w:val="0"/>
          <w:caps w:val="0"/>
          <w:color w:val="231815"/>
          <w:spacing w:val="0"/>
          <w:sz w:val="17"/>
          <w:szCs w:val="17"/>
          <w:bdr w:val="none" w:color="auto" w:sz="0" w:space="0"/>
          <w:shd w:val="clear" w:fill="FFFFFF"/>
        </w:rPr>
        <w:t>考生身体健康状况符合教育部、卫生部、残疾人联合会制定并下发的《普通高等学校招生体检工作指导意见》中的规定及要求。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SimHei" w:hAnsi="SimSun" w:eastAsia="SimHei" w:cs="SimHei"/>
          <w:i w:val="0"/>
          <w:iCs w:val="0"/>
          <w:caps w:val="0"/>
          <w:color w:val="231815"/>
          <w:spacing w:val="0"/>
          <w:sz w:val="17"/>
          <w:szCs w:val="17"/>
          <w:bdr w:val="none" w:color="auto" w:sz="0" w:space="0"/>
          <w:shd w:val="clear" w:fill="FFFFFF"/>
        </w:rPr>
        <w:t>二、报名时间及方式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FangSong" w:hAnsi="FangSong" w:eastAsia="FangSong" w:cs="FangSong"/>
          <w:i w:val="0"/>
          <w:iCs w:val="0"/>
          <w:caps w:val="0"/>
          <w:color w:val="231815"/>
          <w:spacing w:val="0"/>
          <w:sz w:val="17"/>
          <w:szCs w:val="17"/>
          <w:bdr w:val="none" w:color="auto" w:sz="0" w:space="0"/>
          <w:shd w:val="clear" w:fill="FFFFFF"/>
        </w:rPr>
        <w:t>报名时间：</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2023</w:t>
      </w:r>
      <w:r>
        <w:rPr>
          <w:rFonts w:hint="eastAsia" w:ascii="FangSong" w:hAnsi="FangSong" w:eastAsia="FangSong" w:cs="FangSong"/>
          <w:i w:val="0"/>
          <w:iCs w:val="0"/>
          <w:caps w:val="0"/>
          <w:color w:val="231815"/>
          <w:spacing w:val="0"/>
          <w:sz w:val="17"/>
          <w:szCs w:val="17"/>
          <w:bdr w:val="none" w:color="auto" w:sz="0" w:space="0"/>
          <w:shd w:val="clear" w:fill="FFFFFF"/>
        </w:rPr>
        <w:t>年</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3</w:t>
      </w:r>
      <w:r>
        <w:rPr>
          <w:rFonts w:hint="eastAsia" w:ascii="FangSong" w:hAnsi="FangSong" w:eastAsia="FangSong" w:cs="FangSong"/>
          <w:i w:val="0"/>
          <w:iCs w:val="0"/>
          <w:caps w:val="0"/>
          <w:color w:val="231815"/>
          <w:spacing w:val="0"/>
          <w:sz w:val="17"/>
          <w:szCs w:val="17"/>
          <w:bdr w:val="none" w:color="auto" w:sz="0" w:space="0"/>
          <w:shd w:val="clear" w:fill="FFFFFF"/>
        </w:rPr>
        <w:t>月</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1</w:t>
      </w:r>
      <w:r>
        <w:rPr>
          <w:rFonts w:hint="eastAsia" w:ascii="FangSong" w:hAnsi="FangSong" w:eastAsia="FangSong" w:cs="FangSong"/>
          <w:i w:val="0"/>
          <w:iCs w:val="0"/>
          <w:caps w:val="0"/>
          <w:color w:val="231815"/>
          <w:spacing w:val="0"/>
          <w:sz w:val="17"/>
          <w:szCs w:val="17"/>
          <w:bdr w:val="none" w:color="auto" w:sz="0" w:space="0"/>
          <w:shd w:val="clear" w:fill="FFFFFF"/>
        </w:rPr>
        <w:t>日至</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31</w:t>
      </w:r>
      <w:r>
        <w:rPr>
          <w:rFonts w:hint="eastAsia" w:ascii="FangSong" w:hAnsi="FangSong" w:eastAsia="FangSong" w:cs="FangSong"/>
          <w:i w:val="0"/>
          <w:iCs w:val="0"/>
          <w:caps w:val="0"/>
          <w:color w:val="231815"/>
          <w:spacing w:val="0"/>
          <w:sz w:val="17"/>
          <w:szCs w:val="17"/>
          <w:bdr w:val="none" w:color="auto" w:sz="0" w:space="0"/>
          <w:shd w:val="clear" w:fill="FFFFFF"/>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FangSong" w:hAnsi="FangSong" w:eastAsia="FangSong" w:cs="FangSong"/>
          <w:i w:val="0"/>
          <w:iCs w:val="0"/>
          <w:caps w:val="0"/>
          <w:color w:val="231815"/>
          <w:spacing w:val="0"/>
          <w:sz w:val="17"/>
          <w:szCs w:val="17"/>
          <w:bdr w:val="none" w:color="auto" w:sz="0" w:space="0"/>
          <w:shd w:val="clear" w:fill="FFFFFF"/>
        </w:rPr>
        <w:t>报名方式：符合报考资格的考生请登录祖国大陆普通高校依据台湾地区学测成绩招收台湾高中毕业生报名系统（网址：</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https://www.gatzs.com.cn/z/tw/</w:t>
      </w:r>
      <w:r>
        <w:rPr>
          <w:rFonts w:hint="eastAsia" w:ascii="FangSong" w:hAnsi="FangSong" w:eastAsia="FangSong" w:cs="FangSong"/>
          <w:i w:val="0"/>
          <w:iCs w:val="0"/>
          <w:caps w:val="0"/>
          <w:color w:val="231815"/>
          <w:spacing w:val="0"/>
          <w:sz w:val="17"/>
          <w:szCs w:val="17"/>
          <w:bdr w:val="none" w:color="auto" w:sz="0" w:space="0"/>
          <w:shd w:val="clear" w:fill="FFFFFF"/>
        </w:rPr>
        <w:t>）进行网上报名，填报</w:t>
      </w:r>
      <w:r>
        <w:rPr>
          <w:rStyle w:val="6"/>
          <w:rFonts w:hint="eastAsia" w:ascii="FangSong" w:hAnsi="FangSong" w:eastAsia="FangSong" w:cs="FangSong"/>
          <w:i w:val="0"/>
          <w:iCs w:val="0"/>
          <w:caps w:val="0"/>
          <w:color w:val="231815"/>
          <w:spacing w:val="0"/>
          <w:sz w:val="17"/>
          <w:szCs w:val="17"/>
          <w:bdr w:val="none" w:color="auto" w:sz="0" w:space="0"/>
          <w:shd w:val="clear" w:fill="FFFFFF"/>
        </w:rPr>
        <w:t>长江大学</w:t>
      </w:r>
      <w:r>
        <w:rPr>
          <w:rFonts w:hint="eastAsia" w:ascii="FangSong" w:hAnsi="FangSong" w:eastAsia="FangSong" w:cs="FangSong"/>
          <w:i w:val="0"/>
          <w:iCs w:val="0"/>
          <w:caps w:val="0"/>
          <w:color w:val="231815"/>
          <w:spacing w:val="0"/>
          <w:sz w:val="17"/>
          <w:szCs w:val="17"/>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SimHei" w:hAnsi="SimSun" w:eastAsia="SimHei" w:cs="SimHei"/>
          <w:i w:val="0"/>
          <w:iCs w:val="0"/>
          <w:caps w:val="0"/>
          <w:color w:val="231815"/>
          <w:spacing w:val="0"/>
          <w:sz w:val="17"/>
          <w:szCs w:val="17"/>
          <w:bdr w:val="none" w:color="auto" w:sz="0" w:space="0"/>
          <w:shd w:val="clear" w:fill="FFFFFF"/>
        </w:rPr>
        <w:t>三、报名所需材料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FangSong" w:hAnsi="FangSong" w:eastAsia="FangSong" w:cs="FangSong"/>
          <w:i w:val="0"/>
          <w:iCs w:val="0"/>
          <w:caps w:val="0"/>
          <w:color w:val="231815"/>
          <w:spacing w:val="0"/>
          <w:sz w:val="17"/>
          <w:szCs w:val="17"/>
          <w:bdr w:val="none" w:color="auto" w:sz="0" w:space="0"/>
          <w:shd w:val="clear" w:fill="FFFFFF"/>
        </w:rPr>
        <w:t>考生登录祖国大陆普通高校依据台湾地区学测成绩招收台湾高中毕业生系统（网址：</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https://www.gatzs.com.cn/z/tw/</w:t>
      </w:r>
      <w:r>
        <w:rPr>
          <w:rFonts w:hint="eastAsia" w:ascii="FangSong" w:hAnsi="FangSong" w:eastAsia="FangSong" w:cs="FangSong"/>
          <w:i w:val="0"/>
          <w:iCs w:val="0"/>
          <w:caps w:val="0"/>
          <w:color w:val="231815"/>
          <w:spacing w:val="0"/>
          <w:sz w:val="17"/>
          <w:szCs w:val="17"/>
          <w:bdr w:val="none" w:color="auto" w:sz="0" w:space="0"/>
          <w:shd w:val="clear" w:fill="FFFFFF"/>
        </w:rPr>
        <w:t>）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FangSong" w:hAnsi="FangSong" w:eastAsia="FangSong" w:cs="FangSong"/>
          <w:i w:val="0"/>
          <w:iCs w:val="0"/>
          <w:caps w:val="0"/>
          <w:color w:val="231815"/>
          <w:spacing w:val="0"/>
          <w:sz w:val="17"/>
          <w:szCs w:val="17"/>
          <w:bdr w:val="none" w:color="auto" w:sz="0" w:space="0"/>
          <w:shd w:val="clear" w:fill="FFFFFF"/>
        </w:rPr>
        <w:t>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SimHei" w:hAnsi="SimSun" w:eastAsia="SimHei" w:cs="SimHei"/>
          <w:i w:val="0"/>
          <w:iCs w:val="0"/>
          <w:caps w:val="0"/>
          <w:color w:val="231815"/>
          <w:spacing w:val="0"/>
          <w:sz w:val="17"/>
          <w:szCs w:val="17"/>
          <w:bdr w:val="none" w:color="auto" w:sz="0" w:space="0"/>
          <w:shd w:val="clear" w:fill="FFFFFF"/>
        </w:rPr>
        <w:t>四、招收计划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FangSong" w:hAnsi="FangSong" w:eastAsia="FangSong" w:cs="FangSong"/>
          <w:i w:val="0"/>
          <w:iCs w:val="0"/>
          <w:caps w:val="0"/>
          <w:color w:val="231815"/>
          <w:spacing w:val="0"/>
          <w:sz w:val="17"/>
          <w:szCs w:val="17"/>
          <w:bdr w:val="none" w:color="auto" w:sz="0" w:space="0"/>
          <w:shd w:val="clear" w:fill="FFFFFF"/>
        </w:rPr>
        <w:t>我校</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2023</w:t>
      </w:r>
      <w:r>
        <w:rPr>
          <w:rFonts w:hint="eastAsia" w:ascii="FangSong" w:hAnsi="FangSong" w:eastAsia="FangSong" w:cs="FangSong"/>
          <w:i w:val="0"/>
          <w:iCs w:val="0"/>
          <w:caps w:val="0"/>
          <w:color w:val="231815"/>
          <w:spacing w:val="0"/>
          <w:sz w:val="17"/>
          <w:szCs w:val="17"/>
          <w:bdr w:val="none" w:color="auto" w:sz="0" w:space="0"/>
          <w:shd w:val="clear" w:fill="FFFFFF"/>
        </w:rPr>
        <w:t>年计划招收台湾学测生</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30</w:t>
      </w:r>
      <w:r>
        <w:rPr>
          <w:rFonts w:hint="eastAsia" w:ascii="FangSong" w:hAnsi="FangSong" w:eastAsia="FangSong" w:cs="FangSong"/>
          <w:i w:val="0"/>
          <w:iCs w:val="0"/>
          <w:caps w:val="0"/>
          <w:color w:val="231815"/>
          <w:spacing w:val="0"/>
          <w:sz w:val="17"/>
          <w:szCs w:val="17"/>
          <w:bdr w:val="none" w:color="auto" w:sz="0" w:space="0"/>
          <w:shd w:val="clear" w:fill="FFFFFF"/>
        </w:rPr>
        <w:t>人，实际招生人数综合考生报考情况和考核情况适度调整。招生专业目录见附件。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SimHei" w:hAnsi="SimSun" w:eastAsia="SimHei" w:cs="SimHei"/>
          <w:i w:val="0"/>
          <w:iCs w:val="0"/>
          <w:caps w:val="0"/>
          <w:color w:val="231815"/>
          <w:spacing w:val="0"/>
          <w:sz w:val="17"/>
          <w:szCs w:val="17"/>
          <w:bdr w:val="none" w:color="auto" w:sz="0" w:space="0"/>
          <w:shd w:val="clear" w:fill="FFFFFF"/>
        </w:rPr>
        <w:t>五、录取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FangSong" w:hAnsi="FangSong" w:eastAsia="FangSong" w:cs="FangSong"/>
          <w:i w:val="0"/>
          <w:iCs w:val="0"/>
          <w:caps w:val="0"/>
          <w:color w:val="231815"/>
          <w:spacing w:val="0"/>
          <w:sz w:val="17"/>
          <w:szCs w:val="17"/>
          <w:bdr w:val="none" w:color="auto" w:sz="0" w:space="0"/>
          <w:shd w:val="clear" w:fill="FFFFFF"/>
        </w:rPr>
        <w:t>学校将根据考生提供的申请材料择优录取。学校按要求在2023年4月1日至5月14日对考生提供的报名资料进行审核，符合我校招收条件的考生，经学校招生委员会审核通过后，于5月15日前上传拟录取名单，考生应及时登录报名系统查看审核结果，并及时进行录取确认。逾期未确认的考生视为放弃录取资格，且不得参加征集志愿报名。考生确认后，学校办理相关录取手续并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SimHei" w:hAnsi="SimSun" w:eastAsia="SimHei" w:cs="SimHei"/>
          <w:i w:val="0"/>
          <w:iCs w:val="0"/>
          <w:caps w:val="0"/>
          <w:color w:val="231815"/>
          <w:spacing w:val="0"/>
          <w:sz w:val="17"/>
          <w:szCs w:val="17"/>
          <w:bdr w:val="none" w:color="auto" w:sz="0" w:space="0"/>
          <w:shd w:val="clear" w:fill="FFFFFF"/>
        </w:rPr>
        <w:t>六、入学及收费标准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1.</w:t>
      </w:r>
      <w:r>
        <w:rPr>
          <w:rFonts w:hint="eastAsia" w:ascii="FangSong" w:hAnsi="FangSong" w:eastAsia="FangSong" w:cs="FangSong"/>
          <w:i w:val="0"/>
          <w:iCs w:val="0"/>
          <w:caps w:val="0"/>
          <w:color w:val="231815"/>
          <w:spacing w:val="0"/>
          <w:sz w:val="17"/>
          <w:szCs w:val="17"/>
          <w:bdr w:val="none" w:color="auto" w:sz="0" w:space="0"/>
          <w:shd w:val="clear" w:fill="FFFFFF"/>
        </w:rPr>
        <w:t>新生持《录取通知书》来校报到，报到时间以《录取通知书》上规定的时间为准。因故不能按时报到者，应提前向学校港澳台事务办公室请假。未经请假，在规定时间内未报到者，学校取消其入学资格。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2.</w:t>
      </w:r>
      <w:r>
        <w:rPr>
          <w:rFonts w:hint="eastAsia" w:ascii="FangSong" w:hAnsi="FangSong" w:eastAsia="FangSong" w:cs="FangSong"/>
          <w:i w:val="0"/>
          <w:iCs w:val="0"/>
          <w:caps w:val="0"/>
          <w:color w:val="231815"/>
          <w:spacing w:val="0"/>
          <w:sz w:val="17"/>
          <w:szCs w:val="17"/>
          <w:bdr w:val="none" w:color="auto" w:sz="0" w:space="0"/>
          <w:shd w:val="clear" w:fill="FFFFFF"/>
        </w:rPr>
        <w:t>台湾学生的学费、住宿费与大陆学生相同，住宿费根据住宿条件收取，与大陆学生同住。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SimHei" w:hAnsi="SimSun" w:eastAsia="SimHei" w:cs="SimHei"/>
          <w:i w:val="0"/>
          <w:iCs w:val="0"/>
          <w:caps w:val="0"/>
          <w:color w:val="231815"/>
          <w:spacing w:val="0"/>
          <w:sz w:val="17"/>
          <w:szCs w:val="17"/>
          <w:bdr w:val="none" w:color="auto" w:sz="0" w:space="0"/>
          <w:shd w:val="clear" w:fill="FFFFFF"/>
        </w:rPr>
        <w:t>七、其他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1.</w:t>
      </w:r>
      <w:r>
        <w:rPr>
          <w:rFonts w:hint="eastAsia" w:ascii="FangSong" w:hAnsi="FangSong" w:eastAsia="FangSong" w:cs="FangSong"/>
          <w:i w:val="0"/>
          <w:iCs w:val="0"/>
          <w:caps w:val="0"/>
          <w:color w:val="231815"/>
          <w:spacing w:val="0"/>
          <w:sz w:val="17"/>
          <w:szCs w:val="17"/>
          <w:bdr w:val="none" w:color="auto" w:sz="0" w:space="0"/>
          <w:shd w:val="clear" w:fill="FFFFFF"/>
        </w:rPr>
        <w:t>学生在校期间，按教育部及学校有关规定管理。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2.</w:t>
      </w:r>
      <w:r>
        <w:rPr>
          <w:rFonts w:hint="eastAsia" w:ascii="FangSong" w:hAnsi="FangSong" w:eastAsia="FangSong" w:cs="FangSong"/>
          <w:i w:val="0"/>
          <w:iCs w:val="0"/>
          <w:caps w:val="0"/>
          <w:color w:val="231815"/>
          <w:spacing w:val="0"/>
          <w:sz w:val="17"/>
          <w:szCs w:val="17"/>
          <w:bdr w:val="none" w:color="auto" w:sz="0" w:space="0"/>
          <w:shd w:val="clear" w:fill="FFFFFF"/>
        </w:rPr>
        <w:t>学校对考生身体健康状况的要求将按照教育部、卫生部、中国残疾人联合会制定的《普通高等学校招生体检工作指导意见》有关标准执行。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3.</w:t>
      </w:r>
      <w:r>
        <w:rPr>
          <w:rFonts w:hint="eastAsia" w:ascii="FangSong" w:hAnsi="FangSong" w:eastAsia="FangSong" w:cs="FangSong"/>
          <w:i w:val="0"/>
          <w:iCs w:val="0"/>
          <w:caps w:val="0"/>
          <w:color w:val="231815"/>
          <w:spacing w:val="0"/>
          <w:sz w:val="17"/>
          <w:szCs w:val="17"/>
          <w:bdr w:val="none" w:color="auto" w:sz="0" w:space="0"/>
          <w:shd w:val="clear" w:fill="FFFFFF"/>
        </w:rPr>
        <w:t>新生进校后均安排体检复查，复查不合格者将根据《普通高等学校学生管理规定》及学校有关规定进行处理。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4.</w:t>
      </w:r>
      <w:r>
        <w:rPr>
          <w:rFonts w:hint="eastAsia" w:ascii="FangSong" w:hAnsi="FangSong" w:eastAsia="FangSong" w:cs="FangSong"/>
          <w:i w:val="0"/>
          <w:iCs w:val="0"/>
          <w:caps w:val="0"/>
          <w:color w:val="231815"/>
          <w:spacing w:val="0"/>
          <w:sz w:val="17"/>
          <w:szCs w:val="17"/>
          <w:bdr w:val="none" w:color="auto" w:sz="0" w:space="0"/>
          <w:shd w:val="clear" w:fill="FFFFFF"/>
        </w:rPr>
        <w:t>其他未尽事宜参照教育部、联招办相关规定及长江大学</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2023</w:t>
      </w:r>
      <w:r>
        <w:rPr>
          <w:rFonts w:hint="eastAsia" w:ascii="FangSong" w:hAnsi="FangSong" w:eastAsia="FangSong" w:cs="FangSong"/>
          <w:i w:val="0"/>
          <w:iCs w:val="0"/>
          <w:caps w:val="0"/>
          <w:color w:val="231815"/>
          <w:spacing w:val="0"/>
          <w:sz w:val="17"/>
          <w:szCs w:val="17"/>
          <w:bdr w:val="none" w:color="auto" w:sz="0" w:space="0"/>
          <w:shd w:val="clear" w:fill="FFFFFF"/>
        </w:rPr>
        <w:t>年本科招生章程执行。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SimHei" w:hAnsi="SimSun" w:eastAsia="SimHei" w:cs="SimHei"/>
          <w:i w:val="0"/>
          <w:iCs w:val="0"/>
          <w:caps w:val="0"/>
          <w:color w:val="231815"/>
          <w:spacing w:val="0"/>
          <w:sz w:val="17"/>
          <w:szCs w:val="17"/>
          <w:bdr w:val="none" w:color="auto" w:sz="0" w:space="0"/>
          <w:shd w:val="clear" w:fill="FFFFFF"/>
        </w:rPr>
        <w:t>八、联系方式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FangSong" w:hAnsi="FangSong" w:eastAsia="FangSong" w:cs="FangSong"/>
          <w:i w:val="0"/>
          <w:iCs w:val="0"/>
          <w:caps w:val="0"/>
          <w:color w:val="231815"/>
          <w:spacing w:val="0"/>
          <w:sz w:val="17"/>
          <w:szCs w:val="17"/>
          <w:bdr w:val="none" w:color="auto" w:sz="0" w:space="0"/>
          <w:shd w:val="clear" w:fill="FFFFFF"/>
        </w:rPr>
        <w:t>通讯地址：湖北省荆州市南环路</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1</w:t>
      </w:r>
      <w:r>
        <w:rPr>
          <w:rFonts w:hint="eastAsia" w:ascii="FangSong" w:hAnsi="FangSong" w:eastAsia="FangSong" w:cs="FangSong"/>
          <w:i w:val="0"/>
          <w:iCs w:val="0"/>
          <w:caps w:val="0"/>
          <w:color w:val="231815"/>
          <w:spacing w:val="0"/>
          <w:sz w:val="17"/>
          <w:szCs w:val="17"/>
          <w:bdr w:val="none" w:color="auto" w:sz="0" w:space="0"/>
          <w:shd w:val="clear" w:fill="FFFFFF"/>
        </w:rPr>
        <w:t>号</w:t>
      </w:r>
      <w:r>
        <w:rPr>
          <w:rFonts w:hint="eastAsia" w:ascii="Microsoft YaHei" w:hAnsi="Microsoft YaHei" w:eastAsia="Microsoft YaHei" w:cs="Microsoft YaHei"/>
          <w:i w:val="0"/>
          <w:iCs w:val="0"/>
          <w:caps w:val="0"/>
          <w:color w:val="231815"/>
          <w:spacing w:val="0"/>
          <w:sz w:val="17"/>
          <w:szCs w:val="17"/>
          <w:bdr w:val="none" w:color="auto" w:sz="0" w:space="0"/>
          <w:shd w:val="clear" w:fill="FFFFFF"/>
        </w:rPr>
        <w:t> </w:t>
      </w:r>
      <w:r>
        <w:rPr>
          <w:rFonts w:hint="eastAsia" w:ascii="FangSong" w:hAnsi="FangSong" w:eastAsia="FangSong" w:cs="FangSong"/>
          <w:i w:val="0"/>
          <w:iCs w:val="0"/>
          <w:caps w:val="0"/>
          <w:color w:val="231815"/>
          <w:spacing w:val="0"/>
          <w:sz w:val="17"/>
          <w:szCs w:val="17"/>
          <w:bdr w:val="none" w:color="auto" w:sz="0" w:space="0"/>
          <w:shd w:val="clear" w:fill="FFFFFF"/>
        </w:rPr>
        <w:t>长江大学港澳台事务办公室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FangSong" w:hAnsi="FangSong" w:eastAsia="FangSong" w:cs="FangSong"/>
          <w:i w:val="0"/>
          <w:iCs w:val="0"/>
          <w:caps w:val="0"/>
          <w:color w:val="231815"/>
          <w:spacing w:val="0"/>
          <w:sz w:val="17"/>
          <w:szCs w:val="17"/>
          <w:bdr w:val="none" w:color="auto" w:sz="0" w:space="0"/>
          <w:shd w:val="clear" w:fill="FFFFFF"/>
        </w:rPr>
        <w:t>长江大学港澳台事务办公室网址：</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http://hzjl.yangtzeu.edu.cn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FangSong" w:hAnsi="FangSong" w:eastAsia="FangSong" w:cs="FangSong"/>
          <w:i w:val="0"/>
          <w:iCs w:val="0"/>
          <w:caps w:val="0"/>
          <w:color w:val="231815"/>
          <w:spacing w:val="0"/>
          <w:sz w:val="17"/>
          <w:szCs w:val="17"/>
          <w:bdr w:val="none" w:color="auto" w:sz="0" w:space="0"/>
          <w:shd w:val="clear" w:fill="FFFFFF"/>
        </w:rPr>
        <w:t>邮政编码：</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434020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Fonts w:hint="eastAsia" w:ascii="FangSong" w:hAnsi="FangSong" w:eastAsia="FangSong" w:cs="FangSong"/>
          <w:i w:val="0"/>
          <w:iCs w:val="0"/>
          <w:caps w:val="0"/>
          <w:color w:val="231815"/>
          <w:spacing w:val="0"/>
          <w:sz w:val="17"/>
          <w:szCs w:val="17"/>
          <w:bdr w:val="none" w:color="auto" w:sz="0" w:space="0"/>
          <w:shd w:val="clear" w:fill="FFFFFF"/>
        </w:rPr>
        <w:t>联系电话：</w:t>
      </w:r>
      <w:r>
        <w:rPr>
          <w:rFonts w:hint="default" w:ascii="Times New Roman" w:hAnsi="Times New Roman" w:eastAsia="Microsoft YaHei" w:cs="Times New Roman"/>
          <w:i w:val="0"/>
          <w:iCs w:val="0"/>
          <w:caps w:val="0"/>
          <w:color w:val="231815"/>
          <w:spacing w:val="0"/>
          <w:sz w:val="17"/>
          <w:szCs w:val="17"/>
          <w:bdr w:val="none" w:color="auto" w:sz="0" w:space="0"/>
          <w:shd w:val="clear" w:fill="FFFFFF"/>
          <w:lang w:val="en-US"/>
        </w:rPr>
        <w:t>0716-8060267 </w:t>
      </w:r>
      <w:r>
        <w:rPr>
          <w:rFonts w:hint="eastAsia" w:ascii="FangSong" w:hAnsi="FangSong" w:eastAsia="FangSong" w:cs="FangSong"/>
          <w:i w:val="0"/>
          <w:iCs w:val="0"/>
          <w:caps w:val="0"/>
          <w:color w:val="231815"/>
          <w:spacing w:val="0"/>
          <w:sz w:val="17"/>
          <w:szCs w:val="17"/>
          <w:bdr w:val="none" w:color="auto" w:sz="0" w:space="0"/>
          <w:shd w:val="clear" w:fill="FFFFFF"/>
        </w:rPr>
        <w:t>李老师</w:t>
      </w:r>
      <w:r>
        <w:rPr>
          <w:rFonts w:hint="eastAsia" w:ascii="Microsoft YaHei" w:hAnsi="Microsoft YaHei" w:eastAsia="Microsoft YaHei" w:cs="Microsoft YaHei"/>
          <w:i w:val="0"/>
          <w:iCs w:val="0"/>
          <w:caps w:val="0"/>
          <w:color w:val="231815"/>
          <w:spacing w:val="0"/>
          <w:sz w:val="17"/>
          <w:szCs w:val="17"/>
          <w:bdr w:val="none" w:color="auto" w:sz="0" w:space="0"/>
          <w:shd w:val="clear" w:fill="FFFFFF"/>
        </w:rPr>
        <w:t> </w:t>
      </w:r>
      <w:r>
        <w:rPr>
          <w:rFonts w:hint="eastAsia" w:ascii="FangSong" w:hAnsi="FangSong" w:eastAsia="FangSong" w:cs="FangSong"/>
          <w:i w:val="0"/>
          <w:iCs w:val="0"/>
          <w:caps w:val="0"/>
          <w:color w:val="231815"/>
          <w:spacing w:val="0"/>
          <w:sz w:val="17"/>
          <w:szCs w:val="17"/>
          <w:bdr w:val="none" w:color="auto" w:sz="0" w:space="0"/>
          <w:shd w:val="clear" w:fill="FFFFFF"/>
        </w:rPr>
        <w:t>杨老师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20" w:lineRule="atLeast"/>
        <w:ind w:left="0" w:right="0" w:firstLine="420"/>
        <w:jc w:val="both"/>
        <w:rPr>
          <w:rFonts w:hint="eastAsia" w:ascii="Microsoft YaHei" w:hAnsi="Microsoft YaHei" w:eastAsia="Microsoft YaHei" w:cs="Microsoft YaHei"/>
          <w:i w:val="0"/>
          <w:iCs w:val="0"/>
          <w:caps w:val="0"/>
          <w:color w:val="000000"/>
          <w:spacing w:val="0"/>
          <w:sz w:val="17"/>
          <w:szCs w:val="17"/>
        </w:rPr>
      </w:pPr>
      <w:r>
        <w:rPr>
          <w:rStyle w:val="6"/>
          <w:rFonts w:hint="eastAsia" w:ascii="FangSong" w:hAnsi="FangSong" w:eastAsia="FangSong" w:cs="FangSong"/>
          <w:i w:val="0"/>
          <w:iCs w:val="0"/>
          <w:caps w:val="0"/>
          <w:color w:val="231815"/>
          <w:spacing w:val="0"/>
          <w:sz w:val="17"/>
          <w:szCs w:val="17"/>
          <w:bdr w:val="none" w:color="auto" w:sz="0" w:space="0"/>
          <w:shd w:val="clear" w:fill="FFFFFF"/>
        </w:rPr>
        <w:t>本简章由长江大学港澳台事务办公室负责解释。</w:t>
      </w:r>
    </w:p>
    <w:p/>
    <w:p/>
    <w:p>
      <w:pPr>
        <w:rPr>
          <w:rFonts w:hint="eastAsia" w:eastAsiaTheme="minorEastAsia"/>
          <w:lang w:val="en-US" w:eastAsia="zh-CN"/>
        </w:rPr>
      </w:pPr>
      <w:r>
        <w:rPr>
          <w:rFonts w:hint="eastAsia"/>
          <w:lang w:val="en-US" w:eastAsia="zh-CN"/>
        </w:rPr>
        <w:t>网址：https://hzjl.yangtzeu.edu.cn/info/1118/5134.htm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97D1813"/>
    <w:rsid w:val="497D18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2023-02-10T09:39:00Z</dcterms:created>
  <dc:creator>阿Co</dc:creator>
  <cp:lastModifiedBy>阿Co</cp:lastModifiedBy>
  <dcterms:modified xsi:type="dcterms:W3CDTF">2023-02-10T09:42:10Z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71C00746411D413D91A7BE60CA01FBA9</vt:lpwstr>
  </property>
</Properties>
</file>