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Microsoft YaHei" w:hAnsi="Microsoft YaHei" w:eastAsia="Microsoft YaHei" w:cs="Microsoft YaHei"/>
          <w:b/>
          <w:bCs/>
          <w:i w:val="0"/>
          <w:iCs w:val="0"/>
          <w:caps w:val="0"/>
          <w:spacing w:val="0"/>
          <w:sz w:val="20"/>
          <w:szCs w:val="20"/>
          <w:shd w:val="clear" w:fill="FFFFFF"/>
        </w:rPr>
      </w:pPr>
      <w:r>
        <w:rPr>
          <w:rFonts w:ascii="Microsoft YaHei" w:hAnsi="Microsoft YaHei" w:eastAsia="Microsoft YaHei" w:cs="Microsoft YaHei"/>
          <w:b/>
          <w:bCs/>
          <w:i w:val="0"/>
          <w:iCs w:val="0"/>
          <w:caps w:val="0"/>
          <w:spacing w:val="0"/>
          <w:sz w:val="20"/>
          <w:szCs w:val="20"/>
          <w:shd w:val="clear" w:fill="FFFFFF"/>
        </w:rPr>
        <w:t>武汉科技大学2023年依据学测成绩招收台湾高中毕业生简章</w:t>
      </w:r>
    </w:p>
    <w:p>
      <w:r>
        <w:drawing>
          <wp:inline distT="0" distB="0" distL="114300" distR="114300">
            <wp:extent cx="5274310" cy="3404235"/>
            <wp:effectExtent l="0" t="0" r="8890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04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70500" cy="2828925"/>
            <wp:effectExtent l="0" t="0" r="0" b="317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71135" cy="3237230"/>
            <wp:effectExtent l="0" t="0" r="12065" b="127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237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9230" cy="2632075"/>
            <wp:effectExtent l="0" t="0" r="1270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63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73675" cy="3192780"/>
            <wp:effectExtent l="0" t="0" r="9525" b="762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19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网址：http://zs.wust.edu.cn/#/index/functionColumn/article/details?wzid=5af49bc3-8457-496b-860f-0cd6d3e8b83b&amp;lmid=0d5fa322-a8b1-40c7-bf68-53b9a7287d01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2N2ZkNTNmNmQ5YjhjZWIwOTE2YWJhMGE2MTcxMWYifQ=="/>
  </w:docVars>
  <w:rsids>
    <w:rsidRoot w:val="45315433"/>
    <w:rsid w:val="45315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2023-02-10T09:54:00Z</dcterms:created>
  <dc:creator>阿Co</dc:creator>
  <cp:lastModifiedBy>阿Co</cp:lastModifiedBy>
  <dcterms:modified xsi:type="dcterms:W3CDTF">2023-02-10T09:56:40Z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3D5AD5BBB0754111B61D725659E9DBD8</vt:lpwstr>
  </property>
</Properties>
</file>