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Autospacing="0"/>
        <w:textAlignment w:val="auto"/>
        <w:rPr>
          <w:rFonts w:ascii="Microsoft YaHei" w:hAnsi="Microsoft YaHei" w:eastAsia="Microsoft YaHei" w:cs="Microsoft YaHei"/>
          <w:b/>
          <w:bCs/>
          <w:i w:val="0"/>
          <w:iCs w:val="0"/>
          <w:caps w:val="0"/>
          <w:color w:val="9C1E22"/>
          <w:spacing w:val="0"/>
          <w:sz w:val="30"/>
          <w:szCs w:val="30"/>
          <w:shd w:val="clear" w:fill="FFFFFF"/>
        </w:rPr>
      </w:pPr>
      <w:r>
        <w:rPr>
          <w:rFonts w:ascii="Microsoft YaHei" w:hAnsi="Microsoft YaHei" w:eastAsia="Microsoft YaHei" w:cs="Microsoft YaHei"/>
          <w:b/>
          <w:bCs/>
          <w:i w:val="0"/>
          <w:iCs w:val="0"/>
          <w:caps w:val="0"/>
          <w:color w:val="9C1E22"/>
          <w:spacing w:val="0"/>
          <w:sz w:val="30"/>
          <w:szCs w:val="30"/>
          <w:shd w:val="clear" w:fill="FFFFFF"/>
        </w:rPr>
        <w:t>湖南大学2023年招收台湾高中毕业生简章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Style w:val="5"/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一、招生计划及专业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计划招收台湾高中毕业生30人，申请人可以在公布的招生专业目录中选择六个专业作为志愿，招生专业目录详见附件1。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Style w:val="5"/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二、报名条件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（一）申请者须同时具备以下两个条件：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1.台湾高中毕业生，参加2023年台湾地区大学入学考试学科能力测试（以下简称“学测”），</w:t>
      </w:r>
      <w:bookmarkStart w:id="0" w:name="_GoBack"/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语文、数学（数学A或数学B）、英语考试科目成绩达到均标级（含）以上、且其中有两门科目成绩达到前标级（含）以上</w:t>
      </w:r>
      <w:bookmarkEnd w:id="0"/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；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2.持有《台湾居民居住证》或《台湾居民来往大陆通行证》且证件须在有效期之内、以及在台湾居住的有效身份证明。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（二）考生身体健康状况符合教育部、卫生部、中国残疾人联合会制定并下发的《普通高等学校招生体检工作指导意见》中的规定要求。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Style w:val="5"/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三、报名方式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（一）网上申请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报名时间为2023年3月1日至31日。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报名方式：考生登录祖国（大陆）普通高校依据台湾地区学测成绩招收台湾高中毕业生报名系统（网址：https://www.gatzs.com.cn/z/tw/）进行报名。考生须按照要求输入个人信息，上传个人证件、电子照片、学测成绩、考生诚信承诺书等基本材料，提交成绩查验授权书及报考我校要求的其他材料。报名截止前，考生可修改基本材料和其他材料。报名截止后，考生原则上不可修改基本材料。考生应准确填写个人网上报名信息并提供真实材料。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系统报名不收取考生报考费。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（二）填报志愿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志愿填报采取平行志愿方式。填报志愿前，考生须认真阅读报名系统操作指南、高校招生简章，了解高校的基本情况、招生专业、自主确定的招生要求、收费标准、录取原则及其他注意事项。考生应按高校报考条件及相关要求填报志愿。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每位考生报名我校时可填报6个专业，并选择是否服从专业调剂。考生可在报名截止前修改志愿，逾期不得修改。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（三）注意事项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考生因不符合报考条件及相关要求、填报信息错误或填报虚假信息造成的一切后果，由考生本人承担。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Style w:val="5"/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四、选拔程序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（一）资格审核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我校根据考生报名材料进行资格审查，并择优确定参加学校考核的备选考生。备选考生名单将通过湖南大学招生信息网发布，考生应及时登录系统查看审核结果。系统显示初审通过的考生应关注我校考核通知。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（二）线上面试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我校将对备选考生进行线上面试，具体安排请及时关注湖南大学招生信息网。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（三）录取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经教育部考试中心对考生“学测”成绩进行核对确认后，根据考生面试成绩和“学测”成绩等综合评定，择优录取。系统将于5月15日统一公布各校拟录取名单。考生须于5月15日至19日期间登录系统查询本人录取情况，进行录取确认。逾期未确认的考生视为放弃录取资格，且不得参加征集志愿报名。考生确认后，我校将发放录取通知书。录取学生信息报送普通高等学校联合招收华侨、港澳地区及台湾省学生办公室（简称“联招办”），由联招办统一办理所有录取学生的入学录取手续。海峡两岸招生服务中心汇总通过学测成绩招录的当年所有新生数据，统一转至有关部门进行学籍电子注册。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Style w:val="5"/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五、学费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根据国家有关规定，学生入学时必须按学校规定缴纳学杂费，学校实行学分制收费，具体学费标准详见附件1。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Style w:val="5"/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六、奖助学金制度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被录取的学生在读期间可申请湖南大学各类奖学金。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Style w:val="5"/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七、监督保障机制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招生工作接受纪检监察部门、考生、家长以及社会各界的监督。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Style w:val="5"/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八、其他说明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（一）新生入学报到时，所持出入境证件的有效期应与学习期限相适应，有效期至少为一年。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（二）学生入学时，应缴纳学杂费，收费标准与内地同专业学生标准一致。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（三）根据教育部相关规定，学校将对所有录取的考生在入学后进行复查。凡不符合录取要求或弄虚作假者，一律取消入学资格。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（四）学生与同专业内地学生一起安排住宿，并按相同标准缴纳住宿费。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（五）学生在规定年限内达到所在专业毕业要求，颁发湖南大学本科毕业证书；符合学校学位授予有关规定的，颁发普通高等教育本科毕业生学士学位证书。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Style w:val="5"/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九、咨询及联系方式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湖南大学招生与就业指导处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地址：湖南大学二办公楼301办公室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邮编：410082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联系电话：0731-88823560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电子邮箱：admi@hnu.edu.cn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湖南大学招生信息网：http://admi.hnu.edu.cn/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/>
        <w:ind w:left="0" w:firstLine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212529"/>
          <w:spacing w:val="0"/>
          <w:sz w:val="16"/>
          <w:szCs w:val="16"/>
          <w:shd w:val="clear" w:fill="FFFFFF"/>
        </w:rPr>
        <w:t>湖南大学主页：</w:t>
      </w: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9E1D22"/>
          <w:spacing w:val="0"/>
          <w:sz w:val="16"/>
          <w:szCs w:val="16"/>
          <w:u w:val="single"/>
          <w:shd w:val="clear" w:fill="FFFFFF"/>
        </w:rPr>
        <w:fldChar w:fldCharType="begin"/>
      </w: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9E1D22"/>
          <w:spacing w:val="0"/>
          <w:sz w:val="16"/>
          <w:szCs w:val="16"/>
          <w:u w:val="single"/>
          <w:shd w:val="clear" w:fill="FFFFFF"/>
        </w:rPr>
        <w:instrText xml:space="preserve"> HYPERLINK "http://www.hnu.edu.cn/" </w:instrText>
      </w: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9E1D22"/>
          <w:spacing w:val="0"/>
          <w:sz w:val="16"/>
          <w:szCs w:val="16"/>
          <w:u w:val="single"/>
          <w:shd w:val="clear" w:fill="FFFFFF"/>
        </w:rPr>
        <w:fldChar w:fldCharType="separate"/>
      </w:r>
      <w:r>
        <w:rPr>
          <w:rStyle w:val="6"/>
          <w:rFonts w:hint="eastAsia" w:ascii="Microsoft YaHei" w:hAnsi="Microsoft YaHei" w:eastAsia="Microsoft YaHei" w:cs="Microsoft YaHei"/>
          <w:i w:val="0"/>
          <w:iCs w:val="0"/>
          <w:caps w:val="0"/>
          <w:color w:val="9E1D22"/>
          <w:spacing w:val="0"/>
          <w:sz w:val="16"/>
          <w:szCs w:val="16"/>
          <w:u w:val="single"/>
          <w:shd w:val="clear" w:fill="FFFFFF"/>
        </w:rPr>
        <w:t>http://www.hnu.edu.cn/</w:t>
      </w: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9E1D22"/>
          <w:spacing w:val="0"/>
          <w:sz w:val="16"/>
          <w:szCs w:val="16"/>
          <w:u w:val="single"/>
          <w:shd w:val="clear" w:fill="FFFFFF"/>
        </w:rPr>
        <w:fldChar w:fldCharType="end"/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Autospacing="0"/>
        <w:textAlignment w:val="auto"/>
        <w:rPr>
          <w:rFonts w:ascii="Microsoft YaHei" w:hAnsi="Microsoft YaHei" w:eastAsia="Microsoft YaHei" w:cs="Microsoft YaHei"/>
          <w:b/>
          <w:bCs/>
          <w:i w:val="0"/>
          <w:iCs w:val="0"/>
          <w:caps w:val="0"/>
          <w:color w:val="9C1E22"/>
          <w:spacing w:val="0"/>
          <w:sz w:val="30"/>
          <w:szCs w:val="30"/>
          <w:shd w:val="clear" w:fill="FFFFFF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Autospacing="0"/>
        <w:textAlignment w:val="auto"/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9C1E22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9C1E22"/>
          <w:spacing w:val="0"/>
          <w:sz w:val="30"/>
          <w:szCs w:val="30"/>
          <w:shd w:val="clear" w:fill="FFFFFF"/>
          <w:lang w:val="en-US" w:eastAsia="zh-CN"/>
        </w:rPr>
        <w:t>网址：http://admi.hnu.edu.cn/info/1186/6234.htm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586C6EA7"/>
    <w:rsid w:val="586C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2023-02-10T16:11:00Z</dcterms:created>
  <dc:creator>阿Co</dc:creator>
  <cp:lastModifiedBy>阿Co</cp:lastModifiedBy>
  <dcterms:modified xsi:type="dcterms:W3CDTF">2023-02-10T16:12:12Z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163A3A03388C4F948CD507D652BBB551</vt:lpwstr>
  </property>
</Properties>
</file>