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eastAsia" w:ascii="Microsoft YaHei" w:hAnsi="Microsoft YaHei" w:eastAsia="Microsoft YaHei" w:cs="Microsoft YaHei"/>
          <w:b w:val="0"/>
          <w:bCs w:val="0"/>
          <w:i w:val="0"/>
          <w:iCs w:val="0"/>
          <w:caps w:val="0"/>
          <w:color w:val="006A73"/>
          <w:spacing w:val="0"/>
          <w:sz w:val="24"/>
          <w:szCs w:val="24"/>
        </w:rPr>
      </w:pPr>
      <w:r>
        <w:rPr>
          <w:rFonts w:hint="eastAsia" w:ascii="Microsoft YaHei" w:hAnsi="Microsoft YaHei" w:eastAsia="Microsoft YaHei" w:cs="Microsoft YaHei"/>
          <w:b w:val="0"/>
          <w:bCs w:val="0"/>
          <w:i w:val="0"/>
          <w:iCs w:val="0"/>
          <w:caps w:val="0"/>
          <w:color w:val="006A73"/>
          <w:spacing w:val="0"/>
          <w:sz w:val="24"/>
          <w:szCs w:val="24"/>
          <w:bdr w:val="none" w:color="auto" w:sz="0" w:space="0"/>
          <w:vertAlign w:val="baseline"/>
        </w:rPr>
        <w:t>广东财经大学2023年依据台湾地区大学入学考试学科能力测试成绩招收台湾高中毕业生招生简章</w:t>
      </w:r>
    </w:p>
    <w:p>
      <w:r>
        <w:drawing>
          <wp:inline distT="0" distB="0" distL="114300" distR="114300">
            <wp:extent cx="5271770" cy="2454910"/>
            <wp:effectExtent l="0" t="0" r="1143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2454910"/>
                    </a:xfrm>
                    <a:prstGeom prst="rect">
                      <a:avLst/>
                    </a:prstGeom>
                    <a:noFill/>
                    <a:ln>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ascii="SimHei" w:hAnsi="SimSun" w:eastAsia="SimHei" w:cs="SimHei"/>
          <w:i w:val="0"/>
          <w:iCs w:val="0"/>
          <w:caps w:val="0"/>
          <w:color w:val="666666"/>
          <w:spacing w:val="0"/>
          <w:kern w:val="0"/>
          <w:sz w:val="21"/>
          <w:szCs w:val="21"/>
          <w:bdr w:val="none" w:color="auto" w:sz="0" w:space="0"/>
          <w:vertAlign w:val="baseline"/>
          <w:lang w:val="en-US" w:eastAsia="zh-CN" w:bidi="ar"/>
        </w:rPr>
        <w:t>三、招生对象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具有《台湾居民居住证》或《台湾居民来往大陆通行证》</w:t>
      </w: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、以及在台湾居住的有效身份证明，且参加当年台湾地区大学入学考试学科能力测试（以下简称学测），在</w:t>
      </w:r>
      <w:bookmarkStart w:id="0" w:name="_GoBack"/>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语文、数学、英文考试科目中任意一科成绩达到均标级</w:t>
      </w:r>
      <w:bookmarkEnd w:id="0"/>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以上的台湾高中毕业生。考生所持证件须与考生本人信息一致，且在有效期之内。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四、报名时间及方式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报名时间：2023年3月1日至31日。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报名方式: 报名方式：考生登录祖国大陆普通高校依据台湾地区学测 成 绩 招 收 台 湾 高 中 毕 业 生 系 统 （ 网 址 ： https://www.gatzs.com.cn/z/tw/）进行报名。</w:t>
      </w:r>
      <w:r>
        <w:rPr>
          <w:rStyle w:val="5"/>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系统报名不收取考生报考费。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五、报名时须提交材料及注意事项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0"/>
        <w:jc w:val="left"/>
        <w:textAlignment w:val="baseline"/>
        <w:rPr>
          <w:rFonts w:hint="eastAsia" w:ascii="Microsoft YaHei" w:hAnsi="Microsoft YaHei" w:eastAsia="Microsoft YaHei" w:cs="Microsoft YaHei"/>
          <w:i w:val="0"/>
          <w:iCs w:val="0"/>
          <w:caps w:val="0"/>
          <w:color w:val="666666"/>
          <w:spacing w:val="0"/>
          <w:sz w:val="14"/>
          <w:szCs w:val="14"/>
        </w:rPr>
      </w:pPr>
      <w:r>
        <w:rPr>
          <w:rStyle w:val="5"/>
          <w:rFonts w:ascii="楷体_gb2312" w:hAnsi="楷体_gb2312" w:eastAsia="楷体_gb2312" w:cs="楷体_gb2312"/>
          <w:i w:val="0"/>
          <w:iCs w:val="0"/>
          <w:caps w:val="0"/>
          <w:color w:val="666666"/>
          <w:spacing w:val="0"/>
          <w:kern w:val="0"/>
          <w:sz w:val="21"/>
          <w:szCs w:val="21"/>
          <w:bdr w:val="none" w:color="auto" w:sz="0" w:space="0"/>
          <w:vertAlign w:val="baseline"/>
          <w:lang w:val="en-US" w:eastAsia="zh-CN" w:bidi="ar"/>
        </w:rPr>
        <w:t>    </w:t>
      </w:r>
      <w:r>
        <w:rPr>
          <w:rStyle w:val="5"/>
          <w:rFonts w:hint="default" w:ascii="楷体_gb2312" w:hAnsi="楷体_gb2312" w:eastAsia="楷体_gb2312" w:cs="楷体_gb2312"/>
          <w:i w:val="0"/>
          <w:iCs w:val="0"/>
          <w:caps w:val="0"/>
          <w:color w:val="666666"/>
          <w:spacing w:val="0"/>
          <w:kern w:val="0"/>
          <w:sz w:val="21"/>
          <w:szCs w:val="21"/>
          <w:bdr w:val="none" w:color="auto" w:sz="0" w:space="0"/>
          <w:vertAlign w:val="baseline"/>
          <w:lang w:val="en-US" w:eastAsia="zh-CN" w:bidi="ar"/>
        </w:rPr>
        <w:t>（一）基本材料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考生须根据报名系统要求，填报相关信息或上传材料：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1.录入个人相关信息；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2.上传个人证件、电子照片、学测成绩、考生诚信承诺书等材料；</w:t>
      </w:r>
      <w:r>
        <w:rPr>
          <w:rStyle w:val="5"/>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（考生诚信承诺书可在报名系统内下载）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3.提交个人签字或签章的成绩查验授权书。</w:t>
      </w:r>
      <w:r>
        <w:rPr>
          <w:rStyle w:val="5"/>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（个人成绩查询授权委托书可在报名系统内下载）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Style w:val="5"/>
          <w:rFonts w:hint="default" w:ascii="楷体_gb2312" w:hAnsi="楷体_gb2312" w:eastAsia="楷体_gb2312" w:cs="楷体_gb2312"/>
          <w:i w:val="0"/>
          <w:iCs w:val="0"/>
          <w:caps w:val="0"/>
          <w:color w:val="666666"/>
          <w:spacing w:val="0"/>
          <w:kern w:val="0"/>
          <w:sz w:val="21"/>
          <w:szCs w:val="21"/>
          <w:bdr w:val="none" w:color="auto" w:sz="0" w:space="0"/>
          <w:vertAlign w:val="baseline"/>
          <w:lang w:val="en-US" w:eastAsia="zh-CN" w:bidi="ar"/>
        </w:rPr>
        <w:t>（二）其他材料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除基本材料外，考生还须上传其他相关材料：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1.考生所在中学负责人推荐意见;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2.考生高中阶段获奖证书或荣誉证书；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3.体现考生个人情况的其他材料。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Style w:val="5"/>
          <w:rFonts w:hint="default" w:ascii="楷体_gb2312" w:hAnsi="楷体_gb2312" w:eastAsia="楷体_gb2312" w:cs="楷体_gb2312"/>
          <w:i w:val="0"/>
          <w:iCs w:val="0"/>
          <w:caps w:val="0"/>
          <w:color w:val="666666"/>
          <w:spacing w:val="0"/>
          <w:kern w:val="0"/>
          <w:sz w:val="21"/>
          <w:szCs w:val="21"/>
          <w:bdr w:val="none" w:color="auto" w:sz="0" w:space="0"/>
          <w:vertAlign w:val="baseline"/>
          <w:lang w:val="en-US" w:eastAsia="zh-CN" w:bidi="ar"/>
        </w:rPr>
        <w:t>（三）注意事项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1.报名截止前，考生可在报名系统修改基本材料和其他材料，报名截止后，考生原则上不可修改基本材料。考生应准确填写个人网上报名信息并提供真实材料。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2.考生因不符合报考条件及相关要求、填报信息错误或填报虚假信息造成的一切后果，由考生本人承担。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六、志愿填报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志愿填报采取平行志愿方式。填报志愿前，考生须认真阅读报名系统操作指南、我校招生简章，了解我校的基本情况、招生专业、招生要求、收费标准、录取原则及其他注意事项。考生应按我校报考条件及相关要求填报志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考生可填报我校6个专业，并选择是否服从专业调剂。考生可在报名截止前修改志愿，逾期不得修改。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七、征集志愿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在招生计划未完成时，我校将</w:t>
      </w:r>
      <w:r>
        <w:rPr>
          <w:rFonts w:ascii="FangSong" w:hAnsi="FangSong" w:eastAsia="FangSong" w:cs="FangSong"/>
          <w:i w:val="0"/>
          <w:iCs w:val="0"/>
          <w:caps w:val="0"/>
          <w:color w:val="666666"/>
          <w:spacing w:val="0"/>
          <w:kern w:val="0"/>
          <w:sz w:val="21"/>
          <w:szCs w:val="21"/>
          <w:bdr w:val="none" w:color="auto" w:sz="0" w:space="0"/>
          <w:vertAlign w:val="baseline"/>
          <w:lang w:val="en-US" w:eastAsia="zh-CN" w:bidi="ar"/>
        </w:rPr>
        <w:t>通过征集志愿进行补录</w:t>
      </w:r>
      <w:r>
        <w:rPr>
          <w:rFonts w:hint="eastAsia" w:ascii="FangSong" w:hAnsi="FangSong" w:eastAsia="FangSong" w:cs="FangSong"/>
          <w:i w:val="0"/>
          <w:iCs w:val="0"/>
          <w:caps w:val="0"/>
          <w:color w:val="666666"/>
          <w:spacing w:val="0"/>
          <w:kern w:val="0"/>
          <w:sz w:val="21"/>
          <w:szCs w:val="21"/>
          <w:bdr w:val="none" w:color="auto" w:sz="0" w:space="0"/>
          <w:vertAlign w:val="baseline"/>
          <w:lang w:val="en-US" w:eastAsia="zh-CN" w:bidi="ar"/>
        </w:rPr>
        <w:t>。考生须在规定时间内完成征集志愿的报名工作。参加征集志愿的考生仍须参加我校组织的面试考核，具体安排另行通知。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八、考核方式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我校将采取面试方式进行考核。面试时间暂定2023年4月,具体安排另行通知。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九、录取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（一）</w:t>
      </w:r>
      <w:r>
        <w:rPr>
          <w:rFonts w:hint="eastAsia" w:ascii="FangSong" w:hAnsi="FangSong" w:eastAsia="FangSong" w:cs="FangSong"/>
          <w:i w:val="0"/>
          <w:iCs w:val="0"/>
          <w:caps w:val="0"/>
          <w:color w:val="666666"/>
          <w:spacing w:val="0"/>
          <w:kern w:val="0"/>
          <w:sz w:val="21"/>
          <w:szCs w:val="21"/>
          <w:bdr w:val="none" w:color="auto" w:sz="0" w:space="0"/>
          <w:vertAlign w:val="baseline"/>
          <w:lang w:val="en-US" w:eastAsia="zh-CN" w:bidi="ar"/>
        </w:rPr>
        <w:t>考生当年学测成绩在语文、数学A/B、英文考试科目中任意一科达到均标级以上，即获得我校面试考核的资格。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（二）我校将根据学生的学测成绩、面试成绩和综合素质择优录取。我校将对录取的学生进行入学资格复查，对不具备入学资格的学生，按教育部相关规定处理。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（三）考生须在规定时间内登录系统查询本人录取情况，进行录取确认。逾期未确认的考生视为放弃我校录取资格，且不得参加征集志愿报名。考生确认后，我校将发放录取通知书。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十、体检及收费标准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（一）新生入学后，由学校进行身体检查，不符合要求的，取消入学资格；仅专业受限者，可以商转其它专业。体检标准按照国家相关文件执行。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（二）入学注册时，应缴纳学费、住宿费和杂费等，收费标准与内地(祖国大陆)学生相同。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十一、招生咨询和联系方式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部门：广东财经大学招生考试处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电话：020-84096844（工作日：8:00-11:40；14:10-16:50）</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邮箱：zsbbg@gdufe.edu.cn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学校网址：http://www.gdufe.edu.cn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招生办网址：http://zsb.gdufe.edu.cn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eastAsia" w:ascii="SimHei" w:hAnsi="SimSun" w:eastAsia="SimHei" w:cs="SimHei"/>
          <w:i w:val="0"/>
          <w:iCs w:val="0"/>
          <w:caps w:val="0"/>
          <w:color w:val="666666"/>
          <w:spacing w:val="0"/>
          <w:kern w:val="0"/>
          <w:sz w:val="21"/>
          <w:szCs w:val="21"/>
          <w:bdr w:val="none" w:color="auto" w:sz="0" w:space="0"/>
          <w:vertAlign w:val="baseline"/>
          <w:lang w:val="en-US" w:eastAsia="zh-CN" w:bidi="ar"/>
        </w:rPr>
        <w:t>十二、附则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1.本简章适用于学校2023年依据台湾地区大学入学考试学科能力测试成绩招收台湾高中毕业生招生工作，自公布之日起施行。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2.本简章由广东财经大学授权广东财经大学招生办公室解释。本简章若与国家规定不一致，则以国家的规定为准。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0"/>
        <w:jc w:val="righ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广东财经大学招生考试处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0"/>
        <w:jc w:val="right"/>
        <w:textAlignment w:val="baseline"/>
        <w:rPr>
          <w:rFonts w:hint="eastAsia" w:ascii="Microsoft YaHei" w:hAnsi="Microsoft YaHei" w:eastAsia="Microsoft YaHei" w:cs="Microsoft YaHei"/>
          <w:i w:val="0"/>
          <w:iCs w:val="0"/>
          <w:caps w:val="0"/>
          <w:color w:val="666666"/>
          <w:spacing w:val="0"/>
          <w:sz w:val="14"/>
          <w:szCs w:val="14"/>
        </w:rPr>
      </w:pPr>
      <w:r>
        <w:rPr>
          <w:rFonts w:hint="default" w:ascii="仿宋_gb2312" w:hAnsi="仿宋_gb2312" w:eastAsia="仿宋_gb2312" w:cs="仿宋_gb2312"/>
          <w:i w:val="0"/>
          <w:iCs w:val="0"/>
          <w:caps w:val="0"/>
          <w:color w:val="666666"/>
          <w:spacing w:val="0"/>
          <w:kern w:val="0"/>
          <w:sz w:val="21"/>
          <w:szCs w:val="21"/>
          <w:bdr w:val="none" w:color="auto" w:sz="0" w:space="0"/>
          <w:vertAlign w:val="baseline"/>
          <w:lang w:val="en-US" w:eastAsia="zh-CN" w:bidi="ar"/>
        </w:rPr>
        <w:t>2023年1月</w:t>
      </w:r>
    </w:p>
    <w:p>
      <w:pPr>
        <w:rPr>
          <w:rFonts w:hint="eastAsia" w:eastAsiaTheme="minorEastAsia"/>
          <w:lang w:val="en-US" w:eastAsia="zh-CN"/>
        </w:rPr>
      </w:pPr>
      <w:r>
        <w:rPr>
          <w:rFonts w:hint="eastAsia"/>
          <w:lang w:val="en-US" w:eastAsia="zh-CN"/>
        </w:rPr>
        <w:t>网址：https://zsb.gdufe.edu.cn/2023/0115/c3896a170173/page.htm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楷体_gb2312">
    <w:altName w:val="SimSu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1464BA2"/>
    <w:rsid w:val="21464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2023-02-10T16:24:00Z</dcterms:created>
  <dc:creator>阿Co</dc:creator>
  <cp:lastModifiedBy>阿Co</cp:lastModifiedBy>
  <dcterms:modified xsi:type="dcterms:W3CDTF">2023-02-10T16:25:36Z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F844FC53434E436DA0E0A9A3705E7F36</vt:lpwstr>
  </property>
</Properties>
</file>