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val="0"/>
          <w:bCs w:val="0"/>
          <w:i w:val="0"/>
          <w:iCs w:val="0"/>
          <w:caps w:val="0"/>
          <w:color w:val="010101"/>
          <w:spacing w:val="0"/>
          <w:sz w:val="24"/>
          <w:szCs w:val="24"/>
          <w:shd w:val="clear" w:fill="FFFFFF"/>
        </w:rPr>
      </w:pPr>
      <w:r>
        <w:rPr>
          <w:rFonts w:ascii="Microsoft YaHei" w:hAnsi="Microsoft YaHei" w:eastAsia="Microsoft YaHei" w:cs="Microsoft YaHei"/>
          <w:b w:val="0"/>
          <w:bCs w:val="0"/>
          <w:i w:val="0"/>
          <w:iCs w:val="0"/>
          <w:caps w:val="0"/>
          <w:color w:val="010101"/>
          <w:spacing w:val="0"/>
          <w:sz w:val="24"/>
          <w:szCs w:val="24"/>
          <w:shd w:val="clear" w:fill="FFFFFF"/>
        </w:rPr>
        <w:t>南方医科大学2023年依据台湾地区大学入学考试学科能力测试成绩招收台湾高中毕业生简章</w:t>
      </w:r>
    </w:p>
    <w:p>
      <w:pPr>
        <w:rPr>
          <w:rFonts w:hint="eastAsia"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第一条申请条件（一）持有《台湾居民居住证》或《台湾居民往来大陆通行证》、以及在台湾居住的在有效期之内的有效身份证明；（二）参加2023年台湾地区大学入学考试学科能力测试且各科目同时达到以下标级要求：</w:t>
      </w:r>
    </w:p>
    <w:p>
      <w:pPr>
        <w:numPr>
          <w:ilvl w:val="0"/>
          <w:numId w:val="1"/>
        </w:numPr>
        <w:rPr>
          <w:rFonts w:hint="eastAsia"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临床医学、口腔医学专业要求语文、数学、英语、自然四科成绩均达到前标级(含前标级)以上；2.其他专业要求语文、数学、英语、社会（或自然）四科成绩均达到均标级（含均标级）以上。</w:t>
      </w:r>
    </w:p>
    <w:p>
      <w:pPr>
        <w:numPr>
          <w:numId w:val="0"/>
        </w:numPr>
        <w:rPr>
          <w:rFonts w:hint="eastAsia" w:ascii="Microsoft YaHei" w:hAnsi="Microsoft YaHei" w:eastAsia="Microsoft YaHei" w:cs="Microsoft YaHei"/>
          <w:b w:val="0"/>
          <w:bCs w:val="0"/>
          <w:i w:val="0"/>
          <w:iCs w:val="0"/>
          <w:caps w:val="0"/>
          <w:color w:val="010101"/>
          <w:spacing w:val="0"/>
          <w:sz w:val="24"/>
          <w:szCs w:val="24"/>
          <w:shd w:val="clear" w:fill="FFFFFF"/>
        </w:rPr>
      </w:pPr>
    </w:p>
    <w:p>
      <w:pPr>
        <w:numPr>
          <w:ilvl w:val="0"/>
          <w:numId w:val="1"/>
        </w:numPr>
        <w:rPr>
          <w:rFonts w:hint="eastAsia"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第二条申请办法和相关事项（一）考生登录祖国大陆普通高校依据台湾地区学测成绩招收台湾高中毕业生报名系统（网址：</w:t>
      </w:r>
      <w:r>
        <w:rPr>
          <w:rFonts w:hint="eastAsia" w:ascii="Microsoft YaHei" w:hAnsi="Microsoft YaHei" w:eastAsia="Microsoft YaHei" w:cs="Microsoft YaHei"/>
          <w:b w:val="0"/>
          <w:bCs w:val="0"/>
          <w:i w:val="0"/>
          <w:iCs w:val="0"/>
          <w:caps w:val="0"/>
          <w:color w:val="010101"/>
          <w:spacing w:val="0"/>
          <w:sz w:val="24"/>
          <w:szCs w:val="24"/>
          <w:shd w:val="clear" w:fill="FFFFFF"/>
        </w:rPr>
        <w:fldChar w:fldCharType="begin"/>
      </w:r>
      <w:r>
        <w:rPr>
          <w:rFonts w:hint="eastAsia" w:ascii="Microsoft YaHei" w:hAnsi="Microsoft YaHei" w:eastAsia="Microsoft YaHei" w:cs="Microsoft YaHei"/>
          <w:b w:val="0"/>
          <w:bCs w:val="0"/>
          <w:i w:val="0"/>
          <w:iCs w:val="0"/>
          <w:caps w:val="0"/>
          <w:color w:val="010101"/>
          <w:spacing w:val="0"/>
          <w:sz w:val="24"/>
          <w:szCs w:val="24"/>
          <w:shd w:val="clear" w:fill="FFFFFF"/>
        </w:rPr>
        <w:instrText xml:space="preserve"> HYPERLINK "https://www.gatzs.com.cn/z/tw/）进行报名。报名截止前，考生可修改基本材料和其他材料。报名截止后，考生原则上不可修改基本材料。考生应准确填写个人网上报名信息并提供真实材料。（二）申请者可在2023年3月1日至31日，在祖国大陆普通高校依据台湾地区学测成绩招收台湾高中毕业生报名系统上提交个人证件、电子照片、学测成绩、考生诚信承诺书、成绩查验授权书等基本材料。同时可以提交体现考生个人情况的其他材料。" </w:instrText>
      </w:r>
      <w:r>
        <w:rPr>
          <w:rFonts w:hint="eastAsia" w:ascii="Microsoft YaHei" w:hAnsi="Microsoft YaHei" w:eastAsia="Microsoft YaHei" w:cs="Microsoft YaHei"/>
          <w:b w:val="0"/>
          <w:bCs w:val="0"/>
          <w:i w:val="0"/>
          <w:iCs w:val="0"/>
          <w:caps w:val="0"/>
          <w:color w:val="010101"/>
          <w:spacing w:val="0"/>
          <w:sz w:val="24"/>
          <w:szCs w:val="24"/>
          <w:shd w:val="clear" w:fill="FFFFFF"/>
        </w:rPr>
        <w:fldChar w:fldCharType="separate"/>
      </w:r>
      <w:r>
        <w:rPr>
          <w:rStyle w:val="4"/>
          <w:rFonts w:hint="eastAsia" w:ascii="Microsoft YaHei" w:hAnsi="Microsoft YaHei" w:eastAsia="Microsoft YaHei" w:cs="Microsoft YaHei"/>
          <w:b w:val="0"/>
          <w:bCs w:val="0"/>
          <w:i w:val="0"/>
          <w:iCs w:val="0"/>
          <w:caps w:val="0"/>
          <w:spacing w:val="0"/>
          <w:sz w:val="24"/>
          <w:szCs w:val="24"/>
          <w:shd w:val="clear" w:fill="FFFFFF"/>
        </w:rPr>
        <w:t>https://www.gatzs.com.cn/z/tw/）进行报名。报名截止前，考生可修改基本材料和其他材料。报名截止后，考生原则上不可修改基本材料。考生应准确填写个人网上报名信息并提供真实材料。（二）申请者可在2023年3月1日至31日，在祖国大陆普通高校依据台湾地区学测成绩招收台湾高中毕业生报名系统上提交个人证件、电子照片、学测成绩、考生诚信承诺书、成绩查验授权书等基本材料。同时可以提交体现考生个人情况的其他材料。</w:t>
      </w:r>
      <w:r>
        <w:rPr>
          <w:rFonts w:hint="eastAsia" w:ascii="Microsoft YaHei" w:hAnsi="Microsoft YaHei" w:eastAsia="Microsoft YaHei" w:cs="Microsoft YaHei"/>
          <w:b w:val="0"/>
          <w:bCs w:val="0"/>
          <w:i w:val="0"/>
          <w:iCs w:val="0"/>
          <w:caps w:val="0"/>
          <w:color w:val="010101"/>
          <w:spacing w:val="0"/>
          <w:sz w:val="24"/>
          <w:szCs w:val="24"/>
          <w:shd w:val="clear" w:fill="FFFFFF"/>
        </w:rPr>
        <w:fldChar w:fldCharType="end"/>
      </w:r>
    </w:p>
    <w:p>
      <w:pPr>
        <w:numPr>
          <w:ilvl w:val="0"/>
          <w:numId w:val="1"/>
        </w:numPr>
        <w:rPr>
          <w:rFonts w:hint="eastAsia"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第三条选拔程序（一）资格审查。学校招生办公室将对考生的申请材料进行审核，对通过审核结果，考生可登录祖国（大陆）普通高校依据台湾地区学测成绩招收台湾高中毕业生报名系统进行查询。</w:t>
      </w:r>
    </w:p>
    <w:p>
      <w:pPr>
        <w:numPr>
          <w:ilvl w:val="0"/>
          <w:numId w:val="2"/>
        </w:numPr>
        <w:rPr>
          <w:rFonts w:hint="eastAsia"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面试时间。面试时间初定为2021年4月底，具体面试时间、方式、地点等相关信息将另行通知，届时可登录招生信息网查询。</w:t>
      </w:r>
    </w:p>
    <w:p>
      <w:pPr>
        <w:numPr>
          <w:ilvl w:val="0"/>
          <w:numId w:val="2"/>
        </w:numPr>
        <w:rPr>
          <w:rFonts w:ascii="Microsoft YaHei" w:hAnsi="Microsoft YaHei" w:eastAsia="Microsoft YaHei" w:cs="Microsoft YaHei"/>
          <w:b w:val="0"/>
          <w:bCs w:val="0"/>
          <w:i w:val="0"/>
          <w:iCs w:val="0"/>
          <w:caps w:val="0"/>
          <w:color w:val="010101"/>
          <w:spacing w:val="0"/>
          <w:sz w:val="24"/>
          <w:szCs w:val="24"/>
          <w:shd w:val="clear" w:fill="FFFFFF"/>
        </w:rPr>
      </w:pPr>
      <w:r>
        <w:rPr>
          <w:rFonts w:hint="eastAsia" w:ascii="Microsoft YaHei" w:hAnsi="Microsoft YaHei" w:eastAsia="Microsoft YaHei" w:cs="Microsoft YaHei"/>
          <w:b w:val="0"/>
          <w:bCs w:val="0"/>
          <w:i w:val="0"/>
          <w:iCs w:val="0"/>
          <w:caps w:val="0"/>
          <w:color w:val="010101"/>
          <w:spacing w:val="0"/>
          <w:sz w:val="24"/>
          <w:szCs w:val="24"/>
          <w:shd w:val="clear" w:fill="FFFFFF"/>
        </w:rPr>
        <w:t>第四条录取按照择优录取的原则，经学校审核批准并上报教育部高等学校联合招生办公室审核后，以快递方式邮寄《南方医科大学录取通知书》，请学生请准确填写地址及联系电话。</w:t>
      </w:r>
    </w:p>
    <w:p>
      <w:pPr>
        <w:numPr>
          <w:numId w:val="0"/>
        </w:numPr>
        <w:rPr>
          <w:rFonts w:hint="eastAsia" w:ascii="Microsoft YaHei" w:hAnsi="Microsoft YaHei" w:eastAsia="Microsoft YaHei" w:cs="Microsoft YaHei"/>
          <w:b w:val="0"/>
          <w:bCs w:val="0"/>
          <w:i w:val="0"/>
          <w:iCs w:val="0"/>
          <w:caps w:val="0"/>
          <w:color w:val="010101"/>
          <w:spacing w:val="0"/>
          <w:sz w:val="24"/>
          <w:szCs w:val="24"/>
          <w:shd w:val="clear" w:fill="FFFFFF"/>
          <w:lang w:val="en-US" w:eastAsia="zh-CN"/>
        </w:rPr>
      </w:pPr>
      <w:r>
        <w:rPr>
          <w:rFonts w:hint="eastAsia" w:ascii="Microsoft YaHei" w:hAnsi="Microsoft YaHei" w:eastAsia="Microsoft YaHei" w:cs="Microsoft YaHei"/>
          <w:b w:val="0"/>
          <w:bCs w:val="0"/>
          <w:i w:val="0"/>
          <w:iCs w:val="0"/>
          <w:caps w:val="0"/>
          <w:color w:val="010101"/>
          <w:spacing w:val="0"/>
          <w:sz w:val="24"/>
          <w:szCs w:val="24"/>
          <w:shd w:val="clear" w:fill="FFFFFF"/>
          <w:lang w:val="en-US" w:eastAsia="zh-CN"/>
        </w:rPr>
        <w:t>网址：https://portal.smu.edu.cn/bkzs/info/1022/2784.htm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onospace">
    <w:altName w:val="Segoe Print"/>
    <w:panose1 w:val="00000000000000000000"/>
    <w:charset w:val="00"/>
    <w:family w:val="auto"/>
    <w:pitch w:val="default"/>
    <w:sig w:usb0="00000000" w:usb1="00000000" w:usb2="00000000" w:usb3="00000000" w:csb0="00000000"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A4D41"/>
    <w:multiLevelType w:val="singleLevel"/>
    <w:tmpl w:val="AD1A4D41"/>
    <w:lvl w:ilvl="0" w:tentative="0">
      <w:start w:val="2"/>
      <w:numFmt w:val="chineseCounting"/>
      <w:suff w:val="nothing"/>
      <w:lvlText w:val="（%1）"/>
      <w:lvlJc w:val="left"/>
      <w:rPr>
        <w:rFonts w:hint="eastAsia"/>
      </w:rPr>
    </w:lvl>
  </w:abstractNum>
  <w:abstractNum w:abstractNumId="1">
    <w:nsid w:val="F4D02A44"/>
    <w:multiLevelType w:val="singleLevel"/>
    <w:tmpl w:val="F4D02A44"/>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6C82546"/>
    <w:rsid w:val="26C825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2023-02-10T17:16:00Z</dcterms:created>
  <dc:creator>阿Co</dc:creator>
  <cp:lastModifiedBy>阿Co</cp:lastModifiedBy>
  <dcterms:modified xsi:type="dcterms:W3CDTF">2023-02-10T17:18:58Z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80597C05F25D4D7E93C37F74D4DCA757</vt:lpwstr>
  </property>
</Properties>
</file>