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400" w:lineRule="atLeast"/>
        <w:ind w:left="450" w:right="450" w:firstLine="0"/>
        <w:jc w:val="center"/>
        <w:rPr>
          <w:rFonts w:ascii="Microsoft YaHei" w:hAnsi="Microsoft YaHei" w:eastAsia="Microsoft YaHei" w:cs="Microsoft YaHei"/>
          <w:b w:val="0"/>
          <w:bCs w:val="0"/>
          <w:i w:val="0"/>
          <w:iCs w:val="0"/>
          <w:caps w:val="0"/>
          <w:color w:val="CE232F"/>
          <w:spacing w:val="0"/>
          <w:sz w:val="26"/>
          <w:szCs w:val="26"/>
        </w:rPr>
      </w:pPr>
      <w:r>
        <w:rPr>
          <w:rFonts w:hint="eastAsia" w:ascii="Microsoft YaHei" w:hAnsi="Microsoft YaHei" w:eastAsia="Microsoft YaHei" w:cs="Microsoft YaHei"/>
          <w:b w:val="0"/>
          <w:bCs w:val="0"/>
          <w:i w:val="0"/>
          <w:iCs w:val="0"/>
          <w:caps w:val="0"/>
          <w:color w:val="CE232F"/>
          <w:spacing w:val="0"/>
          <w:sz w:val="26"/>
          <w:szCs w:val="26"/>
          <w:bdr w:val="none" w:color="auto" w:sz="0" w:space="0"/>
          <w:shd w:val="clear" w:fill="FFFFFF"/>
        </w:rPr>
        <w:t>西安工程大学2023年依据台湾地区大学入学考试学科能力测试成绩招收台湾高中毕业生简章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ascii="Microsoft YaHei" w:hAnsi="Microsoft YaHei" w:eastAsia="Microsoft YaHei" w:cs="Microsoft YaHei"/>
          <w:i w:val="0"/>
          <w:iCs w:val="0"/>
          <w:caps w:val="0"/>
          <w:color w:val="333333"/>
          <w:spacing w:val="0"/>
          <w:sz w:val="15"/>
          <w:szCs w:val="15"/>
        </w:rPr>
      </w:pPr>
      <w:r>
        <w:rPr>
          <w:rStyle w:val="6"/>
          <w:rFonts w:hint="eastAsia" w:ascii="SimSun" w:hAnsi="SimSun" w:eastAsia="SimSun" w:cs="SimSun"/>
          <w:i w:val="0"/>
          <w:iCs w:val="0"/>
          <w:caps w:val="0"/>
          <w:color w:val="333333"/>
          <w:spacing w:val="0"/>
          <w:sz w:val="16"/>
          <w:szCs w:val="16"/>
          <w:bdr w:val="none" w:color="auto" w:sz="0" w:space="0"/>
          <w:shd w:val="clear" w:fill="FFFFFF"/>
        </w:rPr>
        <w:t>二、报名条件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jc w:val="both"/>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1.持有《台湾居民居住证》或《台湾居民来往大陆通行证》、以及在台湾居住的有效身份证明（所持证件须在有效期之内）。所持证件须与考生本人信息一致，且在有效期之内。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jc w:val="both"/>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2.参加当年台湾地区学测且在</w:t>
      </w:r>
      <w:bookmarkStart w:id="0" w:name="_GoBack"/>
      <w:r>
        <w:rPr>
          <w:rFonts w:hint="eastAsia" w:ascii="SimSun" w:hAnsi="SimSun" w:eastAsia="SimSun" w:cs="SimSun"/>
          <w:i w:val="0"/>
          <w:iCs w:val="0"/>
          <w:caps w:val="0"/>
          <w:color w:val="333333"/>
          <w:spacing w:val="0"/>
          <w:sz w:val="16"/>
          <w:szCs w:val="16"/>
          <w:bdr w:val="none" w:color="auto" w:sz="0" w:space="0"/>
          <w:shd w:val="clear" w:fill="FFFFFF"/>
        </w:rPr>
        <w:t>语文、数学（数学A或数学B）、英文考试科目中任意一科成绩达到均标级以上</w:t>
      </w:r>
      <w:bookmarkEnd w:id="0"/>
      <w:r>
        <w:rPr>
          <w:rFonts w:hint="eastAsia" w:ascii="SimSun" w:hAnsi="SimSun" w:eastAsia="SimSun" w:cs="SimSun"/>
          <w:i w:val="0"/>
          <w:iCs w:val="0"/>
          <w:caps w:val="0"/>
          <w:color w:val="333333"/>
          <w:spacing w:val="0"/>
          <w:sz w:val="16"/>
          <w:szCs w:val="16"/>
          <w:bdr w:val="none" w:color="auto" w:sz="0" w:space="0"/>
          <w:shd w:val="clear" w:fill="FFFFFF"/>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Style w:val="6"/>
          <w:rFonts w:hint="eastAsia" w:ascii="SimSun" w:hAnsi="SimSun" w:eastAsia="SimSun" w:cs="SimSun"/>
          <w:i w:val="0"/>
          <w:iCs w:val="0"/>
          <w:caps w:val="0"/>
          <w:color w:val="333333"/>
          <w:spacing w:val="0"/>
          <w:sz w:val="16"/>
          <w:szCs w:val="16"/>
          <w:bdr w:val="none" w:color="auto" w:sz="0" w:space="0"/>
          <w:shd w:val="clear" w:fill="FFFFFF"/>
        </w:rPr>
        <w:t>三、报名时间和办法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请考生于2023年3月1日至31日，登录祖国（大陆）普通高校依据台湾地区学测成绩招收台湾高中毕业生报名系统进行报名。（网址：</w:t>
      </w:r>
      <w:r>
        <w:rPr>
          <w:rFonts w:hint="eastAsia" w:ascii="SimSun" w:hAnsi="SimSun" w:eastAsia="SimSun" w:cs="SimSun"/>
          <w:i w:val="0"/>
          <w:iCs w:val="0"/>
          <w:caps w:val="0"/>
          <w:color w:val="0000FF"/>
          <w:spacing w:val="0"/>
          <w:sz w:val="16"/>
          <w:szCs w:val="16"/>
          <w:u w:val="single"/>
          <w:bdr w:val="none" w:color="auto" w:sz="0" w:space="0"/>
          <w:shd w:val="clear" w:fill="FFFFFF"/>
        </w:rPr>
        <w:fldChar w:fldCharType="begin"/>
      </w:r>
      <w:r>
        <w:rPr>
          <w:rFonts w:hint="eastAsia" w:ascii="SimSun" w:hAnsi="SimSun" w:eastAsia="SimSun" w:cs="SimSun"/>
          <w:i w:val="0"/>
          <w:iCs w:val="0"/>
          <w:caps w:val="0"/>
          <w:color w:val="0000FF"/>
          <w:spacing w:val="0"/>
          <w:sz w:val="16"/>
          <w:szCs w:val="16"/>
          <w:u w:val="single"/>
          <w:bdr w:val="none" w:color="auto" w:sz="0" w:space="0"/>
          <w:shd w:val="clear" w:fill="FFFFFF"/>
        </w:rPr>
        <w:instrText xml:space="preserve"> HYPERLINK "https://www.gatzs.com.cn/z/tw/%EF%BC%89%E8%BF%9B%E8%A1%8C%E6%8A%A5%E5%90%8D%E3%80%82" </w:instrText>
      </w:r>
      <w:r>
        <w:rPr>
          <w:rFonts w:hint="eastAsia" w:ascii="SimSun" w:hAnsi="SimSun" w:eastAsia="SimSun" w:cs="SimSun"/>
          <w:i w:val="0"/>
          <w:iCs w:val="0"/>
          <w:caps w:val="0"/>
          <w:color w:val="0000FF"/>
          <w:spacing w:val="0"/>
          <w:sz w:val="16"/>
          <w:szCs w:val="16"/>
          <w:u w:val="single"/>
          <w:bdr w:val="none" w:color="auto" w:sz="0" w:space="0"/>
          <w:shd w:val="clear" w:fill="FFFFFF"/>
        </w:rPr>
        <w:fldChar w:fldCharType="separate"/>
      </w:r>
      <w:r>
        <w:rPr>
          <w:rStyle w:val="7"/>
          <w:rFonts w:hint="eastAsia" w:ascii="SimSun" w:hAnsi="SimSun" w:eastAsia="SimSun" w:cs="SimSun"/>
          <w:i w:val="0"/>
          <w:iCs w:val="0"/>
          <w:caps w:val="0"/>
          <w:color w:val="0000FF"/>
          <w:spacing w:val="0"/>
          <w:sz w:val="16"/>
          <w:szCs w:val="16"/>
          <w:u w:val="single"/>
          <w:bdr w:val="none" w:color="auto" w:sz="0" w:space="0"/>
          <w:shd w:val="clear" w:fill="FFFFFF"/>
        </w:rPr>
        <w:t>https://www.gatzs.com.cn/z/tw/）</w:t>
      </w:r>
      <w:r>
        <w:rPr>
          <w:rFonts w:hint="eastAsia" w:ascii="SimSun" w:hAnsi="SimSun" w:eastAsia="SimSun" w:cs="SimSun"/>
          <w:i w:val="0"/>
          <w:iCs w:val="0"/>
          <w:caps w:val="0"/>
          <w:color w:val="0000FF"/>
          <w:spacing w:val="0"/>
          <w:sz w:val="16"/>
          <w:szCs w:val="16"/>
          <w:u w:val="singl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jc w:val="both"/>
        <w:rPr>
          <w:rFonts w:hint="eastAsia" w:ascii="Microsoft YaHei" w:hAnsi="Microsoft YaHei" w:eastAsia="Microsoft YaHei" w:cs="Microsoft YaHei"/>
          <w:i w:val="0"/>
          <w:iCs w:val="0"/>
          <w:caps w:val="0"/>
          <w:color w:val="333333"/>
          <w:spacing w:val="0"/>
          <w:sz w:val="15"/>
          <w:szCs w:val="15"/>
        </w:rPr>
      </w:pPr>
      <w:r>
        <w:rPr>
          <w:rStyle w:val="6"/>
          <w:rFonts w:hint="eastAsia" w:ascii="SimSun" w:hAnsi="SimSun" w:eastAsia="SimSun" w:cs="SimSun"/>
          <w:i w:val="0"/>
          <w:iCs w:val="0"/>
          <w:caps w:val="0"/>
          <w:color w:val="333333"/>
          <w:spacing w:val="0"/>
          <w:sz w:val="16"/>
          <w:szCs w:val="16"/>
          <w:bdr w:val="none" w:color="auto" w:sz="0" w:space="0"/>
          <w:shd w:val="clear" w:fill="FFFFFF"/>
        </w:rPr>
        <w:t>报名需提交的信息及材料：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jc w:val="both"/>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1.报名表（系统自动生成）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jc w:val="both"/>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2.其他材料：①免冠证件照②通行证/居住证扫描件③身份证扫描件④学测成绩单⑤诚信承诺书（系统内下载）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jc w:val="both"/>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3.附件材料：①个人成绩查询授权委托书（系统内下载）②个人陈述（内容可包括学习经历、特长爱好、社会实践、努力方向和设想等）。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Style w:val="6"/>
          <w:rFonts w:hint="eastAsia" w:ascii="SimSun" w:hAnsi="SimSun" w:eastAsia="SimSun" w:cs="SimSun"/>
          <w:i w:val="0"/>
          <w:iCs w:val="0"/>
          <w:caps w:val="0"/>
          <w:color w:val="333333"/>
          <w:spacing w:val="0"/>
          <w:sz w:val="16"/>
          <w:szCs w:val="16"/>
          <w:bdr w:val="none" w:color="auto" w:sz="0" w:space="0"/>
          <w:shd w:val="clear" w:fill="FFFFFF"/>
        </w:rPr>
        <w:t>四、招生专业及招生计划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招生专业目录详见附件《西安工程大学2023年依据台湾地区大学入学考试成绩招收台湾高中毕业生招生专业》，具体招生人数视申请者的人数和水平确定。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jc w:val="both"/>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1.志愿填报采取平行志愿方式。每位考生报名时可填报6所高校，每所高校可填报6个专业，并选择是否服从专业调剂。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jc w:val="both"/>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2.考生可在学校公布的招生专业目录中，根据个人意愿从高到低选择6个专业作为志愿。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jc w:val="both"/>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3.考生可在报名截止前修改志愿，逾期不得修改。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Style w:val="6"/>
          <w:rFonts w:hint="eastAsia" w:ascii="SimSun" w:hAnsi="SimSun" w:eastAsia="SimSun" w:cs="SimSun"/>
          <w:i w:val="0"/>
          <w:iCs w:val="0"/>
          <w:caps w:val="0"/>
          <w:color w:val="333333"/>
          <w:spacing w:val="0"/>
          <w:sz w:val="16"/>
          <w:szCs w:val="16"/>
          <w:bdr w:val="none" w:color="auto" w:sz="0" w:space="0"/>
          <w:shd w:val="clear" w:fill="FFFFFF"/>
        </w:rPr>
        <w:t>五、招生录取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学校将根据申请人提供的台湾地区“学测”成绩和有关材料，择优确定预录取名单。预录取名单经中华人民共和国教育部考试中心及普通高等学校联合招收华侨港澳台学生办公室审核通过后，统一办理相关录取手续并寄发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Style w:val="6"/>
          <w:rFonts w:hint="eastAsia" w:ascii="SimSun" w:hAnsi="SimSun" w:eastAsia="SimSun" w:cs="SimSun"/>
          <w:i w:val="0"/>
          <w:iCs w:val="0"/>
          <w:caps w:val="0"/>
          <w:color w:val="333333"/>
          <w:spacing w:val="0"/>
          <w:sz w:val="16"/>
          <w:szCs w:val="16"/>
          <w:bdr w:val="none" w:color="auto" w:sz="0" w:space="0"/>
          <w:shd w:val="clear" w:fill="FFFFFF"/>
        </w:rPr>
        <w:t>六、入学与身体检查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已被我校录取的学生请按照录取通知书指定的时间到学校报到。具体事宜届时参考《新生入学指南》。学校新生入学体检不合格者，取消其入学资格；仅专业受限者，可商转其他专业。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Style w:val="6"/>
          <w:rFonts w:hint="eastAsia" w:ascii="SimSun" w:hAnsi="SimSun" w:eastAsia="SimSun" w:cs="SimSun"/>
          <w:i w:val="0"/>
          <w:iCs w:val="0"/>
          <w:caps w:val="0"/>
          <w:color w:val="333333"/>
          <w:spacing w:val="0"/>
          <w:sz w:val="16"/>
          <w:szCs w:val="16"/>
          <w:bdr w:val="none" w:color="auto" w:sz="0" w:space="0"/>
          <w:shd w:val="clear" w:fill="FFFFFF"/>
        </w:rPr>
        <w:t>七、学费和其他费用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我校严格按照陕西省教育厅物价局有关文件精神确定收费标准，被录取的台湾免试生学费及其他费用与学校同专业学生相同。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本科学费标准：理工类专业为6480元/人·年。住宿费标准：根据住宿条件不同分为800元/人·年、1100元/人·年两个档次。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以上收费标准如有变动，以物价部门的最新批复为准。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Style w:val="6"/>
          <w:rFonts w:hint="eastAsia" w:ascii="SimSun" w:hAnsi="SimSun" w:eastAsia="SimSun" w:cs="SimSun"/>
          <w:i w:val="0"/>
          <w:iCs w:val="0"/>
          <w:caps w:val="0"/>
          <w:color w:val="333333"/>
          <w:spacing w:val="0"/>
          <w:sz w:val="16"/>
          <w:szCs w:val="16"/>
          <w:bdr w:val="none" w:color="auto" w:sz="0" w:space="0"/>
          <w:shd w:val="clear" w:fill="FFFFFF"/>
        </w:rPr>
        <w:t>八、其他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本简章内容由西安工程大学招生办公室负责解释。如教育部及相关部门另颁新规定,本简章将参照相关要求做相应的调整。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Style w:val="6"/>
          <w:rFonts w:hint="eastAsia" w:ascii="SimSun" w:hAnsi="SimSun" w:eastAsia="SimSun" w:cs="SimSun"/>
          <w:i w:val="0"/>
          <w:iCs w:val="0"/>
          <w:caps w:val="0"/>
          <w:color w:val="333333"/>
          <w:spacing w:val="0"/>
          <w:sz w:val="16"/>
          <w:szCs w:val="16"/>
          <w:bdr w:val="none" w:color="auto" w:sz="0" w:space="0"/>
          <w:shd w:val="clear" w:fill="FFFFFF"/>
        </w:rPr>
        <w:t>九、联系方式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西安工程大学招生办公室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咨询电话：86-29-82330087 86-29-83211161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西安工程大学国际合作与交流处（港澳台事务办公室）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咨询电话：86-29-62779091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70" w:lineRule="atLeast"/>
        <w:ind w:left="0" w:right="0" w:firstLine="320"/>
        <w:rPr>
          <w:rFonts w:hint="eastAsia" w:ascii="Microsoft YaHei" w:hAnsi="Microsoft YaHei" w:eastAsia="Microsoft YaHei" w:cs="Microsoft YaHei"/>
          <w:i w:val="0"/>
          <w:iCs w:val="0"/>
          <w:caps w:val="0"/>
          <w:color w:val="333333"/>
          <w:spacing w:val="0"/>
          <w:sz w:val="15"/>
          <w:szCs w:val="15"/>
        </w:rPr>
      </w:pPr>
      <w:r>
        <w:rPr>
          <w:rFonts w:hint="eastAsia" w:ascii="SimSun" w:hAnsi="SimSun" w:eastAsia="SimSun" w:cs="SimSun"/>
          <w:i w:val="0"/>
          <w:iCs w:val="0"/>
          <w:caps w:val="0"/>
          <w:color w:val="333333"/>
          <w:spacing w:val="0"/>
          <w:sz w:val="16"/>
          <w:szCs w:val="16"/>
          <w:bdr w:val="none" w:color="auto" w:sz="0" w:space="0"/>
          <w:shd w:val="clear" w:fill="FFFFFF"/>
        </w:rPr>
        <w:t>地址：西安市金花南路19号</w:t>
      </w:r>
    </w:p>
    <w:p>
      <w:pPr>
        <w:rPr>
          <w:rFonts w:hint="default" w:eastAsiaTheme="minorEastAsia"/>
          <w:lang w:val="en-US" w:eastAsia="zh-CN"/>
        </w:rPr>
      </w:pPr>
      <w:r>
        <w:rPr>
          <w:rFonts w:hint="eastAsia"/>
          <w:lang w:val="en-US" w:eastAsia="zh-CN"/>
        </w:rPr>
        <w:t>网址:https://zsb.xpu.edu.cn/info/1086/4103.htm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3EB6011"/>
    <w:rsid w:val="03EB60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2023-02-10T19:02:00Z</dcterms:created>
  <dc:creator>阿Co</dc:creator>
  <cp:lastModifiedBy>阿Co</cp:lastModifiedBy>
  <dcterms:modified xsi:type="dcterms:W3CDTF">2023-02-10T19:03:46Z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F96902B869424D9E9F48040D90817725</vt:lpwstr>
  </property>
</Properties>
</file>