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atLeast"/>
        <w:ind w:left="0" w:right="0" w:firstLine="0"/>
        <w:jc w:val="center"/>
        <w:rPr>
          <w:rFonts w:ascii="Microsoft YaHei" w:hAnsi="Microsoft YaHei" w:eastAsia="Microsoft YaHei" w:cs="Microsoft YaHei"/>
          <w:i w:val="0"/>
          <w:iCs w:val="0"/>
          <w:caps w:val="0"/>
          <w:color w:val="333333"/>
          <w:spacing w:val="0"/>
          <w:sz w:val="21"/>
          <w:szCs w:val="21"/>
        </w:rPr>
      </w:pPr>
      <w:r>
        <w:rPr>
          <w:rFonts w:hint="eastAsia" w:ascii="Microsoft YaHei" w:hAnsi="Microsoft YaHei" w:eastAsia="Microsoft YaHei" w:cs="Microsoft YaHei"/>
          <w:i w:val="0"/>
          <w:iCs w:val="0"/>
          <w:caps w:val="0"/>
          <w:color w:val="333333"/>
          <w:spacing w:val="0"/>
          <w:sz w:val="21"/>
          <w:szCs w:val="21"/>
          <w:bdr w:val="none" w:color="auto" w:sz="0" w:space="0"/>
        </w:rPr>
        <w:t>集美大学2022年依据台湾地区大学入学考试学科能力测试成绩招收台湾高中毕业生简章</w:t>
      </w:r>
    </w:p>
    <w:p>
      <w:pPr>
        <w:rPr>
          <w:rFonts w:hint="eastAsia"/>
        </w:rPr>
      </w:pPr>
      <w:r>
        <w:rPr>
          <w:rFonts w:hint="eastAsia"/>
        </w:rPr>
        <w:t>报名资格</w:t>
      </w:r>
    </w:p>
    <w:p>
      <w:pPr>
        <w:rPr>
          <w:rFonts w:hint="eastAsia"/>
        </w:rPr>
      </w:pPr>
    </w:p>
    <w:p>
      <w:pPr>
        <w:rPr>
          <w:rFonts w:hint="eastAsia"/>
        </w:rPr>
      </w:pPr>
      <w:r>
        <w:rPr>
          <w:rFonts w:hint="eastAsia"/>
        </w:rPr>
        <w:t>（一）拥护 “一国两制”和祖国统一，品行端正，身心健康的台湾青年；</w:t>
      </w:r>
    </w:p>
    <w:p>
      <w:pPr>
        <w:rPr>
          <w:rFonts w:hint="eastAsia"/>
        </w:rPr>
      </w:pPr>
    </w:p>
    <w:p>
      <w:pPr>
        <w:rPr>
          <w:rFonts w:hint="eastAsia"/>
        </w:rPr>
      </w:pPr>
      <w:r>
        <w:rPr>
          <w:rFonts w:hint="eastAsia"/>
        </w:rPr>
        <w:t>（二）具有《台湾居民居住证》或《台湾居民来往大陆通行证》、以及在台湾居住的有效身份证明；</w:t>
      </w:r>
    </w:p>
    <w:p>
      <w:pPr>
        <w:rPr>
          <w:rFonts w:hint="eastAsia"/>
        </w:rPr>
      </w:pPr>
    </w:p>
    <w:p>
      <w:pPr>
        <w:rPr>
          <w:rFonts w:hint="eastAsia"/>
        </w:rPr>
      </w:pPr>
      <w:r>
        <w:rPr>
          <w:rFonts w:hint="eastAsia"/>
        </w:rPr>
        <w:t>（三）参加2022年台湾地区大学入学考试学科能力测试（简称“学测”），</w:t>
      </w:r>
      <w:bookmarkStart w:id="0" w:name="_GoBack"/>
      <w:r>
        <w:rPr>
          <w:rFonts w:hint="eastAsia"/>
        </w:rPr>
        <w:t>语文、数学（A/B均可）、英文考试科目中任何一科成绩达到均标级及以上</w:t>
      </w:r>
      <w:bookmarkEnd w:id="0"/>
      <w:r>
        <w:rPr>
          <w:rFonts w:hint="eastAsia"/>
        </w:rPr>
        <w:t>的高中毕业生。</w:t>
      </w:r>
    </w:p>
    <w:p>
      <w:pPr>
        <w:rPr>
          <w:rFonts w:hint="eastAsia"/>
        </w:rPr>
      </w:pPr>
    </w:p>
    <w:p>
      <w:pPr>
        <w:rPr>
          <w:rFonts w:hint="eastAsia"/>
        </w:rPr>
      </w:pPr>
      <w:r>
        <w:rPr>
          <w:rFonts w:hint="eastAsia"/>
        </w:rPr>
        <w:t>（四）报考艺术(体育)类专业的学生，须具备相关专业的学习基础和学科发展潜质。</w:t>
      </w:r>
    </w:p>
    <w:p>
      <w:pPr>
        <w:rPr>
          <w:rFonts w:hint="eastAsia"/>
        </w:rPr>
      </w:pPr>
    </w:p>
    <w:p>
      <w:pPr>
        <w:rPr>
          <w:rFonts w:hint="eastAsia"/>
        </w:rPr>
      </w:pPr>
    </w:p>
    <w:p>
      <w:pPr>
        <w:rPr>
          <w:rFonts w:hint="eastAsia"/>
        </w:rPr>
      </w:pPr>
      <w:r>
        <w:rPr>
          <w:rFonts w:hint="eastAsia"/>
        </w:rPr>
        <w:t>二、 报名时间和方式</w:t>
      </w:r>
    </w:p>
    <w:p>
      <w:pPr>
        <w:rPr>
          <w:rFonts w:hint="eastAsia"/>
        </w:rPr>
      </w:pPr>
    </w:p>
    <w:p>
      <w:pPr>
        <w:rPr>
          <w:rFonts w:hint="eastAsia"/>
        </w:rPr>
      </w:pPr>
      <w:r>
        <w:rPr>
          <w:rFonts w:hint="eastAsia"/>
        </w:rPr>
        <w:t>（一）报名时间：3月1日至3月31日</w:t>
      </w:r>
    </w:p>
    <w:p>
      <w:pPr>
        <w:rPr>
          <w:rFonts w:hint="eastAsia"/>
        </w:rPr>
      </w:pPr>
      <w:r>
        <w:rPr>
          <w:rFonts w:hint="eastAsia"/>
        </w:rPr>
        <w:t>（二）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我校要求的其他材料。报名截止前，考生可修改基本材料和其他材料。报名截止后，考生原则上不可修改基本材料。考生应准确填写个人网上报名信息并提供真实材料。考生因不符合报考条件及相关要求、填报信息错误或填报虚假信息造成的一切后果，由考生本人承担。</w:t>
      </w:r>
    </w:p>
    <w:p>
      <w:pPr>
        <w:rPr>
          <w:rFonts w:hint="eastAsia"/>
        </w:rPr>
      </w:pPr>
    </w:p>
    <w:p>
      <w:pPr>
        <w:rPr>
          <w:rFonts w:hint="eastAsia"/>
        </w:rPr>
      </w:pPr>
    </w:p>
    <w:p>
      <w:pPr>
        <w:rPr>
          <w:rFonts w:hint="eastAsia"/>
        </w:rPr>
      </w:pPr>
      <w:r>
        <w:rPr>
          <w:rFonts w:hint="eastAsia"/>
        </w:rPr>
        <w:t>三、 报名材料</w:t>
      </w:r>
    </w:p>
    <w:p>
      <w:pPr>
        <w:rPr>
          <w:rFonts w:hint="eastAsia"/>
        </w:rPr>
      </w:pPr>
      <w:r>
        <w:rPr>
          <w:rFonts w:hint="eastAsia"/>
        </w:rPr>
        <w:t>（一）《台湾居民居住证》或《台湾居民来往大陆通行证》以及有效的台湾居住身份证明</w:t>
      </w:r>
    </w:p>
    <w:p>
      <w:pPr>
        <w:rPr>
          <w:rFonts w:hint="eastAsia"/>
        </w:rPr>
      </w:pPr>
      <w:r>
        <w:rPr>
          <w:rFonts w:hint="eastAsia"/>
        </w:rPr>
        <w:t>（二）个人免冠证件照</w:t>
      </w:r>
    </w:p>
    <w:p>
      <w:pPr>
        <w:rPr>
          <w:rFonts w:hint="eastAsia"/>
        </w:rPr>
      </w:pPr>
      <w:r>
        <w:rPr>
          <w:rFonts w:hint="eastAsia"/>
        </w:rPr>
        <w:t>（三） “学测”成绩通知单，含报名序号或应试号码</w:t>
      </w:r>
    </w:p>
    <w:p>
      <w:pPr>
        <w:rPr>
          <w:rFonts w:hint="eastAsia"/>
        </w:rPr>
      </w:pPr>
      <w:r>
        <w:rPr>
          <w:rFonts w:hint="eastAsia"/>
        </w:rPr>
        <w:t>（四）考生诚信承诺书</w:t>
      </w:r>
    </w:p>
    <w:p>
      <w:pPr>
        <w:rPr>
          <w:rFonts w:hint="eastAsia"/>
        </w:rPr>
      </w:pPr>
      <w:r>
        <w:rPr>
          <w:rFonts w:hint="eastAsia"/>
        </w:rPr>
        <w:t>（五）个人成绩查询授权委托书</w:t>
      </w:r>
    </w:p>
    <w:p>
      <w:pPr>
        <w:rPr>
          <w:rFonts w:hint="eastAsia"/>
        </w:rPr>
      </w:pPr>
      <w:r>
        <w:rPr>
          <w:rFonts w:hint="eastAsia"/>
        </w:rPr>
        <w:t>（六）高中毕业证书和成绩单。应届高中毕业生可以提供学校开具的应届毕业生预毕业证明（在读证明）原件。</w:t>
      </w:r>
    </w:p>
    <w:p>
      <w:pPr>
        <w:rPr>
          <w:rFonts w:hint="eastAsia"/>
        </w:rPr>
      </w:pPr>
    </w:p>
    <w:p>
      <w:pPr>
        <w:rPr>
          <w:rFonts w:hint="eastAsia"/>
        </w:rPr>
      </w:pPr>
    </w:p>
    <w:p>
      <w:pPr>
        <w:rPr>
          <w:rFonts w:hint="eastAsia"/>
        </w:rPr>
      </w:pPr>
      <w:r>
        <w:rPr>
          <w:rFonts w:hint="eastAsia"/>
        </w:rPr>
        <w:t>四、招生计划</w:t>
      </w:r>
    </w:p>
    <w:p>
      <w:pPr>
        <w:rPr>
          <w:rFonts w:hint="eastAsia"/>
        </w:rPr>
      </w:pPr>
      <w:r>
        <w:rPr>
          <w:rFonts w:hint="eastAsia"/>
        </w:rPr>
        <w:t>计划数：20名，学校将结合考生志愿填报、专业培养需求和生源情况等对招生计划做相应调整。</w:t>
      </w:r>
    </w:p>
    <w:p>
      <w:r>
        <w:drawing>
          <wp:inline distT="0" distB="0" distL="114300" distR="114300">
            <wp:extent cx="5269865" cy="5024755"/>
            <wp:effectExtent l="0" t="0" r="635"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865" cy="5024755"/>
                    </a:xfrm>
                    <a:prstGeom prst="rect">
                      <a:avLst/>
                    </a:prstGeom>
                    <a:noFill/>
                    <a:ln>
                      <a:noFill/>
                    </a:ln>
                  </pic:spPr>
                </pic:pic>
              </a:graphicData>
            </a:graphic>
          </wp:inline>
        </w:drawing>
      </w:r>
      <w:r>
        <w:drawing>
          <wp:inline distT="0" distB="0" distL="114300" distR="114300">
            <wp:extent cx="5274310" cy="5147945"/>
            <wp:effectExtent l="0" t="0" r="8890"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4310" cy="5147945"/>
                    </a:xfrm>
                    <a:prstGeom prst="rect">
                      <a:avLst/>
                    </a:prstGeom>
                    <a:noFill/>
                    <a:ln>
                      <a:noFill/>
                    </a:ln>
                  </pic:spPr>
                </pic:pic>
              </a:graphicData>
            </a:graphic>
          </wp:inline>
        </w:drawing>
      </w:r>
      <w:r>
        <w:drawing>
          <wp:inline distT="0" distB="0" distL="114300" distR="114300">
            <wp:extent cx="5269230" cy="3920490"/>
            <wp:effectExtent l="0" t="0" r="1270" b="38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69230" cy="3920490"/>
                    </a:xfrm>
                    <a:prstGeom prst="rect">
                      <a:avLst/>
                    </a:prstGeom>
                    <a:noFill/>
                    <a:ln>
                      <a:noFill/>
                    </a:ln>
                  </pic:spPr>
                </pic:pic>
              </a:graphicData>
            </a:graphic>
          </wp:inline>
        </w:drawing>
      </w:r>
      <w:r>
        <w:drawing>
          <wp:inline distT="0" distB="0" distL="114300" distR="114300">
            <wp:extent cx="5270500" cy="4829175"/>
            <wp:effectExtent l="0" t="0" r="0"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270500" cy="4829175"/>
                    </a:xfrm>
                    <a:prstGeom prst="rect">
                      <a:avLst/>
                    </a:prstGeom>
                    <a:noFill/>
                    <a:ln>
                      <a:noFill/>
                    </a:ln>
                  </pic:spPr>
                </pic:pic>
              </a:graphicData>
            </a:graphic>
          </wp:inline>
        </w:drawing>
      </w:r>
      <w:r>
        <w:drawing>
          <wp:inline distT="0" distB="0" distL="114300" distR="114300">
            <wp:extent cx="5273675" cy="3498215"/>
            <wp:effectExtent l="0" t="0" r="9525" b="698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
                    <a:stretch>
                      <a:fillRect/>
                    </a:stretch>
                  </pic:blipFill>
                  <pic:spPr>
                    <a:xfrm>
                      <a:off x="0" y="0"/>
                      <a:ext cx="5273675" cy="3498215"/>
                    </a:xfrm>
                    <a:prstGeom prst="rect">
                      <a:avLst/>
                    </a:prstGeom>
                    <a:noFill/>
                    <a:ln>
                      <a:noFill/>
                    </a:ln>
                  </pic:spPr>
                </pic:pic>
              </a:graphicData>
            </a:graphic>
          </wp:inline>
        </w:drawing>
      </w:r>
    </w:p>
    <w:p>
      <w:pPr>
        <w:rPr>
          <w:rFonts w:hint="eastAsia"/>
        </w:rPr>
      </w:pPr>
      <w:r>
        <w:rPr>
          <w:rFonts w:hint="eastAsia"/>
        </w:rPr>
        <w:t>六、考核方式</w:t>
      </w:r>
    </w:p>
    <w:p>
      <w:pPr>
        <w:rPr>
          <w:rFonts w:hint="eastAsia"/>
        </w:rPr>
      </w:pPr>
    </w:p>
    <w:p>
      <w:pPr>
        <w:rPr>
          <w:rFonts w:hint="eastAsia"/>
        </w:rPr>
      </w:pPr>
      <w:r>
        <w:rPr>
          <w:rFonts w:hint="eastAsia"/>
        </w:rPr>
        <w:t>网上远程或到校面试。时间一般为四月下旬或五月上旬（具体安排视疫情情况另行通知）</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七、录取</w:t>
      </w:r>
    </w:p>
    <w:p>
      <w:pPr>
        <w:rPr>
          <w:rFonts w:hint="eastAsia"/>
        </w:rPr>
      </w:pPr>
    </w:p>
    <w:p>
      <w:pPr>
        <w:rPr>
          <w:rFonts w:hint="eastAsia"/>
        </w:rPr>
      </w:pPr>
      <w:r>
        <w:rPr>
          <w:rFonts w:hint="eastAsia"/>
        </w:rPr>
        <w:t>我校根据考生志愿、结合“学测”成绩和面试情况择优录取，预录取名单将由我校上报教育部审核并由系统公布，审核合格者由学校向被录取考生寄发《录取通知书》。</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八、相关事项</w:t>
      </w:r>
    </w:p>
    <w:p>
      <w:pPr>
        <w:rPr>
          <w:rFonts w:hint="eastAsia"/>
        </w:rPr>
      </w:pPr>
    </w:p>
    <w:p>
      <w:pPr>
        <w:rPr>
          <w:rFonts w:hint="eastAsia"/>
        </w:rPr>
      </w:pPr>
      <w:r>
        <w:rPr>
          <w:rFonts w:hint="eastAsia"/>
        </w:rPr>
        <w:t>(一) 志愿填报时，每位考生可选择填报我校的六个专业志愿，并选择是否服从专业调剂。考生可在报名截止前修改志愿，逾期不得修改。</w:t>
      </w:r>
    </w:p>
    <w:p>
      <w:pPr>
        <w:rPr>
          <w:rFonts w:hint="eastAsia"/>
        </w:rPr>
      </w:pPr>
    </w:p>
    <w:p>
      <w:pPr>
        <w:rPr>
          <w:rFonts w:hint="eastAsia"/>
        </w:rPr>
      </w:pPr>
      <w:r>
        <w:rPr>
          <w:rFonts w:hint="eastAsia"/>
        </w:rPr>
        <w:t>(二) 在学校审核阶段，考生应及时登录系统查看审核结果，并关注系统短信或电子邮件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eastAsia"/>
        </w:rPr>
      </w:pPr>
    </w:p>
    <w:p>
      <w:pPr>
        <w:rPr>
          <w:rFonts w:hint="eastAsia"/>
        </w:rPr>
      </w:pPr>
      <w:r>
        <w:rPr>
          <w:rFonts w:hint="eastAsia"/>
        </w:rPr>
        <w:t>(三) 入学与身体检查</w:t>
      </w:r>
    </w:p>
    <w:p>
      <w:pPr>
        <w:rPr>
          <w:rFonts w:hint="eastAsia"/>
        </w:rPr>
      </w:pPr>
    </w:p>
    <w:p>
      <w:pPr>
        <w:rPr>
          <w:rFonts w:hint="eastAsia"/>
        </w:rPr>
      </w:pPr>
      <w:r>
        <w:rPr>
          <w:rFonts w:hint="eastAsia"/>
        </w:rPr>
        <w:t>新生持加盖学校公章的《新生录取通知书》报到，入学报到时间及相关要求以《新生录取通知书》上的规定为准。新生入学后，由学校进行身体检查，不符合报考条件者，取消入学资格。新生入学报到时，所持出入境证件，其有效期应与学习期限相适应，或至少应持有有效期为一年的出入境证件。</w:t>
      </w:r>
    </w:p>
    <w:p>
      <w:pPr>
        <w:rPr>
          <w:rFonts w:hint="eastAsia"/>
        </w:rPr>
      </w:pPr>
    </w:p>
    <w:p>
      <w:pPr>
        <w:rPr>
          <w:rFonts w:hint="eastAsia"/>
        </w:rPr>
      </w:pPr>
      <w:r>
        <w:rPr>
          <w:rFonts w:hint="eastAsia"/>
        </w:rPr>
        <w:t>(四) 学历与学位</w:t>
      </w:r>
    </w:p>
    <w:p>
      <w:pPr>
        <w:rPr>
          <w:rFonts w:hint="eastAsia"/>
        </w:rPr>
      </w:pPr>
    </w:p>
    <w:p>
      <w:pPr>
        <w:rPr>
          <w:rFonts w:hint="eastAsia"/>
        </w:rPr>
      </w:pPr>
      <w:r>
        <w:rPr>
          <w:rFonts w:hint="eastAsia"/>
        </w:rPr>
        <w:t>学生修业期满，考试成绩合格者，颁发集美大学毕业证书；毕业生符合《中华人民共和国学位条例》规定的，授予其集美大学相应的学士学位。</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九、学习与生活费用</w:t>
      </w:r>
    </w:p>
    <w:p>
      <w:pPr>
        <w:rPr>
          <w:rFonts w:hint="eastAsia"/>
        </w:rPr>
      </w:pPr>
    </w:p>
    <w:p>
      <w:pPr>
        <w:rPr>
          <w:rFonts w:hint="eastAsia" w:eastAsiaTheme="minorEastAsia"/>
          <w:lang w:val="en-US" w:eastAsia="zh-CN"/>
        </w:rPr>
      </w:pPr>
      <w:r>
        <w:rPr>
          <w:rFonts w:hint="eastAsia"/>
        </w:rPr>
        <w:t>学生入学注册时，应按学校规定缴纳学费和杂费，收费标准与内地（祖国大陆）学生相同。收费标准如有调整，最终以物价主管部门核准的收费标准执行。</w:t>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lang w:val="en-US" w:eastAsia="zh-CN"/>
        </w:rPr>
        <w:t>网址：http://zsb.jmu.edu.cn/info/1041/4032.htm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970E91"/>
    <w:rsid w:val="63970E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2022-02-24T15:56:00Z</dcterms:created>
  <dc:creator>阿Co</dc:creator>
  <cp:lastModifiedBy>阿Co</cp:lastModifiedBy>
  <dcterms:modified xsi:type="dcterms:W3CDTF">2022-02-24T16:03:33Z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5AF8E91FEC3E4882930DAF25FC5EFA92</vt:lpwstr>
  </property>
</Properties>
</file>