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ascii="Microsoft YaHei" w:hAnsi="Microsoft YaHei" w:eastAsia="Microsoft YaHei" w:cs="Microsoft YaHei"/>
          <w:i w:val="0"/>
          <w:iCs w:val="0"/>
          <w:caps w:val="0"/>
          <w:color w:val="333333"/>
          <w:spacing w:val="0"/>
          <w:sz w:val="25"/>
          <w:szCs w:val="25"/>
          <w:shd w:val="clear" w:fill="FFFFFF"/>
        </w:rPr>
      </w:pPr>
      <w:r>
        <w:rPr>
          <w:rFonts w:ascii="Microsoft YaHei" w:hAnsi="Microsoft YaHei" w:eastAsia="Microsoft YaHei" w:cs="Microsoft YaHei"/>
          <w:i w:val="0"/>
          <w:iCs w:val="0"/>
          <w:caps w:val="0"/>
          <w:color w:val="333333"/>
          <w:spacing w:val="0"/>
          <w:sz w:val="25"/>
          <w:szCs w:val="25"/>
          <w:shd w:val="clear" w:fill="FFFFFF"/>
        </w:rPr>
        <w:t>济南大学2022年依据台湾地区大学入学考试学科能力测试成绩招收台湾高中毕业生简章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一、报名资格</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（一）遵守中华人民共和国宪法和法律；</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（二）持有《台湾居民居住证》或《台湾居民来往大陆通行证》以及在台湾居住的有效身份证明；考生所持证件须与考生本人信息一致，且在有效期之内；</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（三）当年学测成绩在</w:t>
      </w:r>
      <w:bookmarkStart w:id="0" w:name="_GoBack"/>
      <w:r>
        <w:rPr>
          <w:rFonts w:hint="eastAsia" w:ascii="Microsoft YaHei" w:hAnsi="Microsoft YaHei" w:eastAsia="Microsoft YaHei" w:cs="Microsoft YaHei"/>
          <w:i w:val="0"/>
          <w:iCs w:val="0"/>
          <w:caps w:val="0"/>
          <w:color w:val="333333"/>
          <w:spacing w:val="0"/>
          <w:sz w:val="25"/>
          <w:szCs w:val="25"/>
          <w:shd w:val="clear" w:fill="FFFFFF"/>
        </w:rPr>
        <w:t>语文、数学、英文考试科目中任意一科达到均标级以上</w:t>
      </w:r>
      <w:bookmarkEnd w:id="0"/>
      <w:r>
        <w:rPr>
          <w:rFonts w:hint="eastAsia" w:ascii="Microsoft YaHei" w:hAnsi="Microsoft YaHei" w:eastAsia="Microsoft YaHei" w:cs="Microsoft YaHei"/>
          <w:i w:val="0"/>
          <w:iCs w:val="0"/>
          <w:caps w:val="0"/>
          <w:color w:val="333333"/>
          <w:spacing w:val="0"/>
          <w:sz w:val="25"/>
          <w:szCs w:val="25"/>
          <w:shd w:val="clear" w:fill="FFFFFF"/>
        </w:rPr>
        <w:t>的台湾高中毕业生。</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二、招生计划</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2022年我校计划通过台湾学测招生20人。招生专业目录及限定条件详见附件。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三、报名</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（一）报名时间：2022年3月1日至31日（以报名系统公告为准）。</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二）报名方式：考生登录祖国（大陆）普通高校依据台湾地区学测成绩招收台湾高中毕业生报名系统（网址：https://www.gatzs.com.cn/z/tw/）进行报名。考生须按照要求输入个人信息，上传相关申请资料。报名截止前，考生可修改基本材料和其他材料。报名截止后，考生原则上不可修改基本材料。考生应准确填写个人网上报名信息并提供真实材料。考生因不符合报考条件及相关要求、填报信息错误或填报虚假信息造成的一切后果，由考生本人承担。</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（三）申请材料：</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考生须在报名系统除填写基本信息外，需提交以下申请资料。</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1.免冠证件照（格式：JPG）；</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2.台湾居住的有效身份证明扫描件（格式：PDF）；</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3.台湾居民居住证或台湾居民往来大陆通行证扫描件（格式：PDF）；</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4.毕业证书或就读学校开具的应届毕业生预毕业证明扫描件（格式：PDF）；</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5.诚信承诺书（系统内下载，格式：PDF）；</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6.个人成绩查询授权委托书（系统内下载，格式：PDF）。</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四、资格审核</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考生应及时登录系统查看资格审核结果。系统显示初审通过的考生应关注学校通知。系统显示需更正或补充材料的，考生应在规定时间内更正或补充有关材料，提交后及时查看审核结果，逾期提交不再受理。系统显示初审不通过的考生不得参加录取。资格造假的按有关规定取消报考资格，已录取的取消录取资格。</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五、志愿填报</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考生使用报名系统填报个人志愿。考生填报志愿前，须认真阅读报名系统操作指南、学校招生简章，了解学校的基本情况、招生专业、招生要求、收费标准、录取原则及其他注意事项。考生应按学校报考条件及相关要求填报志愿，并选择是否服从专业调剂。考生可在报名截止前修改志愿，逾期不得修改。</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六、录取原则</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采用分数优先原则进行录取。按照考生学测总级分（总级分为语文、数学、英文、社会、自然五门课程级分之和）依次安排考生志愿；若考生学测总级分相同，则依次按照考生的语文和数学级分之和、数学级分、语文级分、英文级分、自然级分、社会级分进行排序，择优录取。若上述各项成绩均相同，则全部录取。</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七、学费和其他费用</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学费根据专业按学分制收费；住宿费根据住宿条件收取，为500元至1200元人民币/学年。收费标准如有变动，届时按山东省新的收费标准执行。</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八、奖学金制度</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台湾学生在读期间可申请教育部等面向台湾学生设立的奖学金以及校内其他各类奖学金。</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九、联系方式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联系部门：济南大学招生办公室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咨询电话：+86-0531-82765900</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咨询邮箱：zsb@ujn.edu.cn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招生网址：http://admission.ujn.edu.cn/</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十、附则</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（一）本简章如有与上级有关文件精神不符之处，则按上级文件精神执行。未尽事宜，按上级有关规定执行。</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（二）本简章由济南大学招生办公室负责解释。</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rPr>
      </w:pPr>
      <w:r>
        <w:rPr>
          <w:rFonts w:hint="eastAsia" w:ascii="Microsoft YaHei" w:hAnsi="Microsoft YaHei" w:eastAsia="Microsoft YaHei" w:cs="Microsoft YaHei"/>
          <w:i w:val="0"/>
          <w:iCs w:val="0"/>
          <w:caps w:val="0"/>
          <w:color w:val="333333"/>
          <w:spacing w:val="0"/>
          <w:sz w:val="25"/>
          <w:szCs w:val="25"/>
          <w:shd w:val="clear" w:fill="FFFFFF"/>
        </w:rPr>
        <w:t>济南大学招生办公室</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5"/>
          <w:szCs w:val="25"/>
          <w:shd w:val="clear" w:fill="FFFFFF"/>
          <w:lang w:val="en-US" w:eastAsia="zh-CN"/>
        </w:rPr>
      </w:pPr>
      <w:r>
        <w:rPr>
          <w:rFonts w:hint="eastAsia" w:ascii="Microsoft YaHei" w:hAnsi="Microsoft YaHei" w:eastAsia="Microsoft YaHei" w:cs="Microsoft YaHei"/>
          <w:i w:val="0"/>
          <w:iCs w:val="0"/>
          <w:caps w:val="0"/>
          <w:color w:val="333333"/>
          <w:spacing w:val="0"/>
          <w:sz w:val="25"/>
          <w:szCs w:val="25"/>
          <w:shd w:val="clear" w:fill="FFFFFF"/>
        </w:rPr>
        <w:t>2022年2月14日</w:t>
      </w:r>
      <w:r>
        <w:rPr>
          <w:rFonts w:hint="eastAsia" w:ascii="Microsoft YaHei" w:hAnsi="Microsoft YaHei" w:eastAsia="Microsoft YaHei" w:cs="Microsoft YaHei"/>
          <w:i w:val="0"/>
          <w:iCs w:val="0"/>
          <w:caps w:val="0"/>
          <w:color w:val="333333"/>
          <w:spacing w:val="0"/>
          <w:sz w:val="25"/>
          <w:szCs w:val="25"/>
          <w:shd w:val="clear" w:fill="FFFFFF"/>
        </w:rPr>
        <w:br w:type="textWrapping"/>
      </w:r>
      <w:r>
        <w:rPr>
          <w:rFonts w:hint="eastAsia" w:ascii="Microsoft YaHei" w:hAnsi="Microsoft YaHei" w:eastAsia="Microsoft YaHei" w:cs="Microsoft YaHei"/>
          <w:i w:val="0"/>
          <w:iCs w:val="0"/>
          <w:caps w:val="0"/>
          <w:color w:val="333333"/>
          <w:spacing w:val="0"/>
          <w:sz w:val="25"/>
          <w:szCs w:val="25"/>
          <w:shd w:val="clear" w:fill="FFFFFF"/>
        </w:rPr>
        <w:br w:type="textWrapping"/>
      </w:r>
      <w:r>
        <w:rPr>
          <w:rFonts w:hint="eastAsia" w:ascii="Microsoft YaHei" w:hAnsi="Microsoft YaHei" w:eastAsia="Microsoft YaHei" w:cs="Microsoft YaHei"/>
          <w:i w:val="0"/>
          <w:iCs w:val="0"/>
          <w:caps w:val="0"/>
          <w:color w:val="333333"/>
          <w:spacing w:val="0"/>
          <w:sz w:val="25"/>
          <w:szCs w:val="25"/>
          <w:shd w:val="clear" w:fill="FFFFFF"/>
        </w:rPr>
        <w:br w:type="textWrapping"/>
      </w:r>
      <w:r>
        <w:rPr>
          <w:rFonts w:hint="eastAsia" w:ascii="Microsoft YaHei" w:hAnsi="Microsoft YaHei" w:eastAsia="Microsoft YaHei" w:cs="Microsoft YaHei"/>
          <w:i w:val="0"/>
          <w:iCs w:val="0"/>
          <w:caps w:val="0"/>
          <w:color w:val="333333"/>
          <w:spacing w:val="0"/>
          <w:sz w:val="25"/>
          <w:szCs w:val="25"/>
          <w:shd w:val="clear" w:fill="FFFFFF"/>
          <w:lang w:val="en-US" w:eastAsia="zh-CN"/>
        </w:rPr>
        <w:t>网址：http://admission.ujn.edu.cn/info/1007/2472.htm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4E014D"/>
    <w:rsid w:val="614E01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2022-02-24T16:34:00Z</dcterms:created>
  <dc:creator>阿Co</dc:creator>
  <cp:lastModifiedBy>阿Co</cp:lastModifiedBy>
  <dcterms:modified xsi:type="dcterms:W3CDTF">2022-02-24T16:36:19Z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C405A9493B474BE78F1A5BE64A57E57F</vt:lpwstr>
  </property>
</Properties>
</file>