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天津外国语大学2022年依据台湾地区大学入学考试学科能力测试成绩招收台湾地区高中毕业生简章</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二、报名</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（一）报名资格</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1.持有《台湾居民居住证》或《台湾居民往来大陆通行证》以及在台湾居住的有效身份证明（所持证件均需在有效期内）的2022届台湾地区高中毕业生；</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2.参加2022年台湾地区学测，语文、数学、英文考试科目成绩达到均标级（含）以上、且符合我校招生专业录取要求的高中毕业生（具体招生专业学测科目要求见《录取标准》）。</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（二）报名方式及时间</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2022年依据学测成绩招收台湾地区高中毕业生工作采取网上报名与网络面试相结合的方式。</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1.网上报名：符合条件的学生须于2022年3月28日—31日登录报名系统（http://luquchaxun.tjfsu.edu.cn/），按照系统要求进行网上报名并提交相应材料（其中包括个人签字的《个人成绩查询授权委托书》，见附件），报名完成后由系统自动生成报名表。未按要求完成报名、报名材料不符合要求者一律视作报名无效。</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2.资格审核：学校将对报名材料进行审核，择优确定面试名单，于2022年4月8日在本科招生网（http://zsb.tjfsu.edu.cn/）公布，并通过报名系统采集的邮箱通知学生本人。</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3.网络面试：学校将于5月上旬通过网络对资格初审合格的学生进行面试，具体时间、地点将通过报名系统采集的邮箱通知学生本人。</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三、录取</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（一）招生计划</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学校2022年依据学测成绩招收台湾地区高中毕业生3人,具体情况如下:</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专业名称</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科类</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学制</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计划</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学费（单位：元/年）</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外国语言文学类（英语类）</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不限</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四年</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1</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5400</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日语</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不限</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四年</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1</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5400</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朝鲜语</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不限</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四年</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1</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5400</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（二）录取标准</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2022年台湾地区学测成绩中，语文和英文科目成绩在前标（含）以上；数学A（或数学B）、自然（或社会）科目成绩在均标（含）以上。</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（三）录取原则</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学校根据报名学生的面试成绩和学测成绩等综合考虑，择优录取。经学校确认录取名单后，发放入学通知书。</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四、学位学历</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在规定年限内达到所在专业毕业要求者，颁发天津外国语大学全日制普通高等学校本科毕业证书，对符合《天津外国语大学本科学士学位授予工作细则》要求的毕业生，授予学士学位，颁发学位证书。</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五、入学与体检</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新生持加盖学校公章的《录取通知书》到校报到，入学报到时间及相关要求以录取通知书为准。新生入学报到时，所持有出入境证件的有效期应与学习期限相适应，至少有效期一年。新生入学注册时，应按照学校规定缴纳学费和住宿费等，收费标准与内地学生相同。</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体检标准按教育部、卫生部（原）、中国残疾人联合会颁布的《普通高等学校招生体检工作指导意见》规定执行。根据学校学科专业特点，凡有口吃、嘶哑或口腔有生理缺陷及耳鼻喉科疾病之一而妨碍发音、有听力障碍者不宜就读语言类专业。新生入学后，由学校进行身体检查，身体条件不符合要求的，取消其入学资格。</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六、联系方式</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联系部门：天津外国语大学招生办公室</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电话：+86-22-23286923；传真：+86-22-23281661</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招生网址：http://zsb.tjfsu.edu.cn/</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学校主页：http://www.tjfsu.edu.cn</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微信公众号：天津外国语大学招生办</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招生办E-mail：twzhaoban＠tjfsu.edu.cn</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在线QQ咨询：800184032</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 xml:space="preserve"> 天津外国语大学</w:t>
      </w:r>
    </w:p>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2022年2月</w:t>
      </w: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p>
    <w:p>
      <w:pPr>
        <w:rPr>
          <w:rFonts w:hint="eastAsia" w:ascii="SimSun" w:hAnsi="SimSun" w:eastAsia="SimSun" w:cs="SimSun"/>
          <w:b/>
          <w:bCs/>
          <w:i w:val="0"/>
          <w:iCs w:val="0"/>
          <w:caps w:val="0"/>
          <w:color w:val="000000"/>
          <w:spacing w:val="0"/>
          <w:sz w:val="16"/>
          <w:szCs w:val="16"/>
          <w:shd w:val="clear" w:fill="FFFFFF"/>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eastAsia" w:ascii="SimSun" w:hAnsi="SimSun" w:eastAsia="SimSun" w:cs="SimSun"/>
          <w:b/>
          <w:bCs/>
          <w:i w:val="0"/>
          <w:iCs w:val="0"/>
          <w:caps w:val="0"/>
          <w:color w:val="000000"/>
          <w:spacing w:val="0"/>
          <w:sz w:val="16"/>
          <w:szCs w:val="16"/>
          <w:shd w:val="clear" w:fill="FFFFFF"/>
          <w:lang w:val="en-US" w:eastAsia="zh-CN"/>
        </w:rPr>
        <w:t>网址：http://zsb.tjfsu.edu.cn/info/1003/1261.htm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0E170A"/>
    <w:rsid w:val="530E170A"/>
    <w:rsid w:val="66850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2022-02-23T09:12:00Z</dcterms:created>
  <dc:creator>阿Co</dc:creator>
  <cp:lastModifiedBy>阿Co</cp:lastModifiedBy>
  <dcterms:modified xsi:type="dcterms:W3CDTF">2022-02-23T11:54:08Z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74A5600CDCAE41F88607A8B68E3BC6FC</vt:lpwstr>
  </property>
</Properties>
</file>