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SimSun" w:hAnsi="SimSun" w:eastAsia="SimSun" w:cs="SimSun"/>
          <w:b/>
          <w:bCs/>
          <w:i w:val="0"/>
          <w:iCs w:val="0"/>
          <w:caps w:val="0"/>
          <w:color w:val="575757"/>
          <w:spacing w:val="0"/>
          <w:sz w:val="24"/>
          <w:szCs w:val="24"/>
        </w:rPr>
      </w:pPr>
      <w:r>
        <w:rPr>
          <w:rFonts w:hint="eastAsia" w:ascii="SimSun" w:hAnsi="SimSun" w:eastAsia="SimSun" w:cs="SimSun"/>
          <w:b/>
          <w:bCs/>
          <w:i w:val="0"/>
          <w:iCs w:val="0"/>
          <w:caps w:val="0"/>
          <w:color w:val="575757"/>
          <w:spacing w:val="0"/>
          <w:sz w:val="24"/>
          <w:szCs w:val="24"/>
        </w:rPr>
        <w:t>天津财经大学2022年依据学测成绩招收台湾高中毕业生简章</w:t>
      </w:r>
    </w:p>
    <w:p>
      <w:pPr>
        <w:jc w:val="left"/>
      </w:pPr>
      <w:r>
        <w:drawing>
          <wp:inline distT="0" distB="0" distL="114300" distR="114300">
            <wp:extent cx="5268595" cy="1095375"/>
            <wp:effectExtent l="0" t="0" r="190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left"/>
        <w:rPr>
          <w:rFonts w:hint="eastAsia"/>
        </w:rPr>
      </w:pPr>
      <w:r>
        <w:rPr>
          <w:rFonts w:hint="eastAsia"/>
        </w:rPr>
        <w:t>二、申请条件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1．具有《台湾居民居住证》或《台湾居民来往大陆通行证》、以及在台湾居住的有效身份证明。考生所持证件须与考生本人信息一致，且在有效期之内。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2．参加当年学测且数学（A/B）、英文考试科目成绩均达到均标以上的台湾高中毕业生。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三、申请时间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2022年3月1日至2022年3月31日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 xml:space="preserve">四、申请方式  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考生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其他证明本人经历能力的证明等材料。报名截止前，考生可修改基本材料和其他材料。报名截止后，考生原则上不可修改基本材料。考生应准确填写个人网上报名信息并提供真实材料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五、选拔及录取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1.选拔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审核及综合测试时间为2022年4月1日至5月14日。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（1）审核：以学测成绩为主要依据对考生申请材料进行审核，择优确定参加综合测试的考生名单。材料不全者，审核不予通过。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（2）综合测试：具体的测试方式、时间和安排等，将通过报名系统和电子邮件方式另行告知。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2.录取：我校将根据考生的“学测”成绩、综合测试成绩等，结合填报的专业志愿择优确定拟录取考生名单和专业，拟录取结果将通过报名系统反馈，同时在“天津财经大学招生网”公示。考生须于5月15日至19日期间登录系统查询本人录取情况，进行录取确认。逾期未确认的考生视为放弃录取资格，且不得参加征集志愿报名。普通高等学校联合招收华侨港澳台学生办公室（简称联招办）审核确认后，予以录取、寄发录取通知书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六、注意事项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1．申请者需提前准备相关证件，以便参加综合测试。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2．天津财经大学不收取招生申请、综合测试等费用。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3．入学报到时需缴纳学费、住宿费等费用。学费标准:文科类每生每学年4400元；住宿费标准：每生每学年1500元。以上收费标准如有调整，以最终价格主管部门批准的文件执行。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4.学生身体健康状况需符合《普通高等学校招生体检工作指导意见》等有关规定。学校对学生入学资格、身体健康状况等进行审查和复查。对审查或复查不合格的，取消入学资格或学籍。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5．除本简章外，天津财经大学还通过联招考试招收台湾高中毕业生。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6．如招生政策调整，我校将根据相关政策作相应修订。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七、咨询方式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咨询电话：86-22-28171399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传真电话：86-22-28171399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招生网址：http://zhaosheng.tjufe.edu.cn/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电子邮件：zhaosheng@tjufe.edu.cn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通信地址：天津市河西区珠江道25号天津财经大学东院H座4楼招生办公室</w:t>
      </w:r>
    </w:p>
    <w:p>
      <w:pPr>
        <w:jc w:val="left"/>
        <w:rPr>
          <w:rFonts w:hint="eastAsia"/>
        </w:rPr>
      </w:pPr>
    </w:p>
    <w:p>
      <w:pPr>
        <w:jc w:val="left"/>
        <w:rPr>
          <w:rFonts w:hint="eastAsia"/>
        </w:rPr>
      </w:pPr>
      <w:r>
        <w:rPr>
          <w:rFonts w:hint="eastAsia"/>
        </w:rPr>
        <w:t>邮政编码：300222</w:t>
      </w:r>
    </w:p>
    <w:p>
      <w:pPr>
        <w:jc w:val="left"/>
        <w:rPr>
          <w:rFonts w:hint="eastAsia"/>
        </w:rPr>
      </w:pPr>
    </w:p>
    <w:p>
      <w:pPr>
        <w:numPr>
          <w:ilvl w:val="0"/>
          <w:numId w:val="1"/>
        </w:numPr>
        <w:jc w:val="left"/>
        <w:rPr>
          <w:rFonts w:hint="eastAsia"/>
        </w:rPr>
      </w:pPr>
      <w:r>
        <w:rPr>
          <w:rFonts w:hint="eastAsia"/>
        </w:rPr>
        <w:t>本简章由天津财经大学招生办公室负责解释。</w:t>
      </w:r>
    </w:p>
    <w:p>
      <w:pPr>
        <w:widowControl w:val="0"/>
        <w:numPr>
          <w:numId w:val="0"/>
        </w:numPr>
        <w:jc w:val="left"/>
        <w:rPr>
          <w:rFonts w:hint="eastAsia"/>
        </w:rPr>
      </w:pPr>
    </w:p>
    <w:p>
      <w:pPr>
        <w:widowControl w:val="0"/>
        <w:numPr>
          <w:numId w:val="0"/>
        </w:numPr>
        <w:jc w:val="left"/>
        <w:rPr>
          <w:rFonts w:hint="eastAsia"/>
        </w:rPr>
      </w:pPr>
    </w:p>
    <w:p>
      <w:pPr>
        <w:widowControl w:val="0"/>
        <w:numPr>
          <w:numId w:val="0"/>
        </w:numPr>
        <w:jc w:val="left"/>
        <w:rPr>
          <w:rFonts w:hint="eastAsia"/>
        </w:rPr>
      </w:pPr>
    </w:p>
    <w:p>
      <w:pPr>
        <w:widowControl w:val="0"/>
        <w:numPr>
          <w:numId w:val="0"/>
        </w:numPr>
        <w:jc w:val="left"/>
        <w:rPr>
          <w:rFonts w:hint="eastAsia"/>
        </w:rPr>
      </w:pPr>
    </w:p>
    <w:p>
      <w:pPr>
        <w:widowControl w:val="0"/>
        <w:numPr>
          <w:numId w:val="0"/>
        </w:numPr>
        <w:jc w:val="left"/>
        <w:rPr>
          <w:rFonts w:hint="eastAsia"/>
        </w:rPr>
      </w:pPr>
    </w:p>
    <w:p>
      <w:pPr>
        <w:widowControl w:val="0"/>
        <w:numPr>
          <w:numId w:val="0"/>
        </w:numPr>
        <w:jc w:val="left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网址：http://zhaosheng.tjufe.edu.cn/info/1041/1514.htm</w:t>
      </w:r>
      <w:bookmarkStart w:id="0" w:name="_GoBack"/>
      <w:bookmarkEnd w:id="0"/>
    </w:p>
    <w:sectPr>
      <w:pgSz w:w="11906" w:h="16838"/>
      <w:pgMar w:top="82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D231AD0"/>
    <w:multiLevelType w:val="singleLevel"/>
    <w:tmpl w:val="1D231AD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06D654A"/>
    <w:rsid w:val="306D6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2022-02-23T11:54:00Z</dcterms:created>
  <dc:creator>阿Co</dc:creator>
  <cp:lastModifiedBy>阿Co</cp:lastModifiedBy>
  <dcterms:modified xsi:type="dcterms:W3CDTF">2022-02-23T11:57:42Z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F1AEC8C4076F420C824CA05C30F4472A</vt:lpwstr>
  </property>
</Properties>
</file>