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扬州大学2022年依据台湾地区大学入学考试学科能力测试成绩招收台湾高中毕业生招生简章</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一、申请指南</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（一）申请条件</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1.持有《台湾居民居住证》或《台湾居民来往大陆通行证》及在台湾居住的有效身份证明。</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2.已参加2022年度台湾地区大学入学考试学科能力测试（以下简称“学测”），且学测成绩在</w:t>
      </w:r>
      <w:bookmarkStart w:id="0" w:name="_GoBack"/>
      <w:r>
        <w:rPr>
          <w:rFonts w:hint="eastAsia" w:ascii="SimSun" w:hAnsi="SimSun" w:eastAsia="SimSun" w:cs="SimSun"/>
          <w:b w:val="0"/>
          <w:bCs w:val="0"/>
          <w:i w:val="0"/>
          <w:iCs w:val="0"/>
          <w:caps w:val="0"/>
          <w:color w:val="000000"/>
          <w:spacing w:val="0"/>
          <w:sz w:val="24"/>
          <w:szCs w:val="24"/>
          <w:shd w:val="clear" w:fill="FFFFFF"/>
        </w:rPr>
        <w:t>语文、数学A/B、英语考试科目中任意一科达到均标级以上</w:t>
      </w:r>
      <w:bookmarkEnd w:id="0"/>
      <w:r>
        <w:rPr>
          <w:rFonts w:hint="eastAsia" w:ascii="SimSun" w:hAnsi="SimSun" w:eastAsia="SimSun" w:cs="SimSun"/>
          <w:b w:val="0"/>
          <w:bCs w:val="0"/>
          <w:i w:val="0"/>
          <w:iCs w:val="0"/>
          <w:caps w:val="0"/>
          <w:color w:val="000000"/>
          <w:spacing w:val="0"/>
          <w:sz w:val="24"/>
          <w:szCs w:val="24"/>
          <w:shd w:val="clear" w:fill="FFFFFF"/>
        </w:rPr>
        <w:t>。</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（二）申请时间</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2022年3月1日至31日。</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（三）申请方式</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系统报名不收取考生报考费。</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（四）填报志愿</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志愿填报采取平行志愿方式。填报志愿前，考生须认真阅读报名系统操作指南、扬州大学招生简章，了解我校的基本情况、招生专业、自主确定的招生要求、收费标准、录取原则及其他注意事项。考生应按高校报考条件及相关要求填报志愿。</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每位考生报名时可填报6所高校，每所高校可填报6个专业，并选择是否服从专业调剂。考生可在报名截止前修改志愿，逾期不得修改。</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（五）注意事项</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考生因不符合报考条件及相关要求、填报信息错误或填报虚假信息造成的一切后果，由考生本人承担。</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二、审核、考核及录取</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我校将依据申请学生的学测分科成绩及相应标级，视情结合面试成绩进行录取。</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我校计划将于2022年5月15日前将拟录取名单上传至系统，系统将于5月15日统一公布拟录取名单。</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考生须于5月15日至19日期间登录系统查询本人录取情况，进行录取确认。逾期未确认的考生视为放弃录取资格，且不得参加征集志愿报名。考生确认后，我校将安排录取通知书发放工作。</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三、入学与身体检查</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1．新生持《录取通知书》来校报到，报到时间以《录取通知书》上规定的时间为准。因故不能按时报到者，应提前向学校请假，并获得批准。在规定时间内未报到又未请假者取消其入学资格。</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2．新生入校后，我校将复查其入学资格，并进行身体检查。凡复查发现不符合申请条件或材料弄虚作假者，我校将取消其入学资格；对身体条件不符合入学要求者，取消入学资格。</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四、收费标准</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被录取的台湾地区学生入学时，应缴纳学费和杂费，收费标准与祖国大陆同专业学生标准一致。相关费用清单将与《录取通知书》一同寄出。</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五、其它</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1．学生与同专业祖国大陆学生同住，按相应标准缴纳住宿费。</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2．学生在校期间，按教育部及我校有关规定管理。寒暑假可自费离境探亲访友。</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3．学生毕业后，原则上应返回原居住地。</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4．新生入学报到时，所持出入境证件的有效期应与学习期限相适应。</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5．若教育部及联招办2022年的相关规定有变化，以新规定为准。</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6.在“新冠肺炎”疫情防控期间，新生应按照我校疫情防控相关要求做好入学报到、注册等相关工作。</w:t>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六、联系方式</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扬州大学 海外教育学院</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联系人：童苏阳老师</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电话：86-514-87978286</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地址：扬州市大学南路88号</w:t>
      </w:r>
    </w:p>
    <w:p>
      <w:pPr>
        <w:rPr>
          <w:rFonts w:hint="eastAsia" w:ascii="SimSun" w:hAnsi="SimSun" w:eastAsia="SimSun" w:cs="SimSun"/>
          <w:b w:val="0"/>
          <w:bCs w:val="0"/>
          <w:i w:val="0"/>
          <w:iCs w:val="0"/>
          <w:caps w:val="0"/>
          <w:color w:val="000000"/>
          <w:spacing w:val="0"/>
          <w:sz w:val="24"/>
          <w:szCs w:val="24"/>
          <w:shd w:val="clear" w:fill="FFFFFF"/>
        </w:rPr>
      </w:pPr>
      <w:r>
        <w:rPr>
          <w:rFonts w:hint="eastAsia" w:ascii="SimSun" w:hAnsi="SimSun" w:eastAsia="SimSun" w:cs="SimSun"/>
          <w:b w:val="0"/>
          <w:bCs w:val="0"/>
          <w:i w:val="0"/>
          <w:iCs w:val="0"/>
          <w:caps w:val="0"/>
          <w:color w:val="000000"/>
          <w:spacing w:val="0"/>
          <w:sz w:val="24"/>
          <w:szCs w:val="24"/>
          <w:shd w:val="clear" w:fill="FFFFFF"/>
        </w:rPr>
        <w:t>学校网址：</w:t>
      </w:r>
      <w:r>
        <w:rPr>
          <w:rFonts w:hint="eastAsia" w:ascii="SimSun" w:hAnsi="SimSun" w:eastAsia="SimSun" w:cs="SimSun"/>
          <w:b w:val="0"/>
          <w:bCs w:val="0"/>
          <w:i w:val="0"/>
          <w:iCs w:val="0"/>
          <w:caps w:val="0"/>
          <w:color w:val="000000"/>
          <w:spacing w:val="0"/>
          <w:sz w:val="24"/>
          <w:szCs w:val="24"/>
          <w:shd w:val="clear" w:fill="FFFFFF"/>
        </w:rPr>
        <w:fldChar w:fldCharType="begin"/>
      </w:r>
      <w:r>
        <w:rPr>
          <w:rFonts w:hint="eastAsia" w:ascii="SimSun" w:hAnsi="SimSun" w:eastAsia="SimSun" w:cs="SimSun"/>
          <w:b w:val="0"/>
          <w:bCs w:val="0"/>
          <w:i w:val="0"/>
          <w:iCs w:val="0"/>
          <w:caps w:val="0"/>
          <w:color w:val="000000"/>
          <w:spacing w:val="0"/>
          <w:sz w:val="24"/>
          <w:szCs w:val="24"/>
          <w:shd w:val="clear" w:fill="FFFFFF"/>
        </w:rPr>
        <w:instrText xml:space="preserve"> HYPERLINK "http://www.yzu.edu.cn" </w:instrText>
      </w:r>
      <w:r>
        <w:rPr>
          <w:rFonts w:hint="eastAsia" w:ascii="SimSun" w:hAnsi="SimSun" w:eastAsia="SimSun" w:cs="SimSun"/>
          <w:b w:val="0"/>
          <w:bCs w:val="0"/>
          <w:i w:val="0"/>
          <w:iCs w:val="0"/>
          <w:caps w:val="0"/>
          <w:color w:val="000000"/>
          <w:spacing w:val="0"/>
          <w:sz w:val="24"/>
          <w:szCs w:val="24"/>
          <w:shd w:val="clear" w:fill="FFFFFF"/>
        </w:rPr>
        <w:fldChar w:fldCharType="separate"/>
      </w:r>
      <w:r>
        <w:rPr>
          <w:rStyle w:val="4"/>
          <w:rFonts w:hint="eastAsia" w:ascii="SimSun" w:hAnsi="SimSun" w:eastAsia="SimSun" w:cs="SimSun"/>
          <w:b w:val="0"/>
          <w:bCs w:val="0"/>
          <w:i w:val="0"/>
          <w:iCs w:val="0"/>
          <w:caps w:val="0"/>
          <w:spacing w:val="0"/>
          <w:sz w:val="24"/>
          <w:szCs w:val="24"/>
          <w:shd w:val="clear" w:fill="FFFFFF"/>
        </w:rPr>
        <w:t>http://www.yzu.edu.cn</w:t>
      </w:r>
      <w:r>
        <w:rPr>
          <w:rFonts w:hint="eastAsia" w:ascii="SimSun" w:hAnsi="SimSun" w:eastAsia="SimSun" w:cs="SimSun"/>
          <w:b w:val="0"/>
          <w:bCs w:val="0"/>
          <w:i w:val="0"/>
          <w:iCs w:val="0"/>
          <w:caps w:val="0"/>
          <w:color w:val="000000"/>
          <w:spacing w:val="0"/>
          <w:sz w:val="24"/>
          <w:szCs w:val="24"/>
          <w:shd w:val="clear" w:fill="FFFFFF"/>
        </w:rPr>
        <w:fldChar w:fldCharType="end"/>
      </w: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rPr>
      </w:pPr>
    </w:p>
    <w:p>
      <w:pPr>
        <w:rPr>
          <w:rFonts w:hint="eastAsia" w:ascii="SimSun" w:hAnsi="SimSun" w:eastAsia="SimSun" w:cs="SimSun"/>
          <w:b w:val="0"/>
          <w:bCs w:val="0"/>
          <w:i w:val="0"/>
          <w:iCs w:val="0"/>
          <w:caps w:val="0"/>
          <w:color w:val="000000"/>
          <w:spacing w:val="0"/>
          <w:sz w:val="24"/>
          <w:szCs w:val="24"/>
          <w:shd w:val="clear" w:fill="FFFFFF"/>
          <w:lang w:val="en-US" w:eastAsia="zh-CN"/>
        </w:rPr>
      </w:pPr>
      <w:r>
        <w:rPr>
          <w:rFonts w:hint="eastAsia" w:ascii="SimSun" w:hAnsi="SimSun" w:eastAsia="SimSun" w:cs="SimSun"/>
          <w:b w:val="0"/>
          <w:bCs w:val="0"/>
          <w:i w:val="0"/>
          <w:iCs w:val="0"/>
          <w:caps w:val="0"/>
          <w:color w:val="000000"/>
          <w:spacing w:val="0"/>
          <w:sz w:val="24"/>
          <w:szCs w:val="24"/>
          <w:shd w:val="clear" w:fill="FFFFFF"/>
          <w:lang w:val="en-US" w:eastAsia="zh-CN"/>
        </w:rPr>
        <w:t>网址：http://www.yzu.edu.cn/info/1093/113106.htm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2A535C"/>
    <w:rsid w:val="5F2A53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2022-02-17T05:32:00Z</dcterms:created>
  <dc:creator>阿Co</dc:creator>
  <cp:lastModifiedBy>阿Co</cp:lastModifiedBy>
  <dcterms:modified xsi:type="dcterms:W3CDTF">2022-02-17T06:24:35Z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738C7FA70835429884536602B2990E21</vt:lpwstr>
  </property>
</Properties>
</file>