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Microsoft YaHei" w:hAnsi="Microsoft YaHei" w:eastAsia="Microsoft YaHei" w:cs="Microsoft YaHei"/>
          <w:b w:val="0"/>
          <w:bCs w:val="0"/>
          <w:i w:val="0"/>
          <w:iCs w:val="0"/>
          <w:caps w:val="0"/>
          <w:color w:val="333333"/>
          <w:spacing w:val="0"/>
          <w:sz w:val="18"/>
          <w:szCs w:val="18"/>
          <w:shd w:val="clear" w:fill="EEEEEE"/>
        </w:rPr>
      </w:pPr>
      <w:r>
        <w:rPr>
          <w:rFonts w:hint="eastAsia" w:ascii="Microsoft YaHei" w:hAnsi="Microsoft YaHei" w:eastAsia="Microsoft YaHei" w:cs="Microsoft YaHei"/>
          <w:b w:val="0"/>
          <w:bCs w:val="0"/>
          <w:i w:val="0"/>
          <w:iCs w:val="0"/>
          <w:caps w:val="0"/>
          <w:color w:val="333333"/>
          <w:spacing w:val="0"/>
          <w:sz w:val="18"/>
          <w:szCs w:val="18"/>
          <w:shd w:val="clear" w:fill="EEEEEE"/>
        </w:rPr>
        <w:t>中国人民大学2022年台湾高中毕业生招生简章</w:t>
      </w:r>
    </w:p>
    <w:p>
      <w:pPr>
        <w:rPr>
          <w:rFonts w:hint="eastAsia" w:ascii="Microsoft YaHei" w:hAnsi="Microsoft YaHei" w:eastAsia="Microsoft YaHei" w:cs="Microsoft YaHei"/>
          <w:b w:val="0"/>
          <w:bCs w:val="0"/>
          <w:i w:val="0"/>
          <w:iCs w:val="0"/>
          <w:caps w:val="0"/>
          <w:color w:val="333333"/>
          <w:spacing w:val="0"/>
          <w:sz w:val="18"/>
          <w:szCs w:val="18"/>
          <w:shd w:val="clear" w:fill="EEEEEE"/>
        </w:rPr>
      </w:pPr>
      <w:r>
        <w:rPr>
          <w:rFonts w:hint="eastAsia" w:ascii="Microsoft YaHei" w:hAnsi="Microsoft YaHei" w:eastAsia="Microsoft YaHei" w:cs="Microsoft YaHei"/>
          <w:b w:val="0"/>
          <w:bCs w:val="0"/>
          <w:i w:val="0"/>
          <w:iCs w:val="0"/>
          <w:caps w:val="0"/>
          <w:color w:val="333333"/>
          <w:spacing w:val="0"/>
          <w:sz w:val="18"/>
          <w:szCs w:val="18"/>
          <w:shd w:val="clear" w:fill="EEEEEE"/>
        </w:rPr>
        <w:t>二、报考条件及招生计划</w:t>
      </w:r>
    </w:p>
    <w:p>
      <w:pPr>
        <w:rPr>
          <w:rFonts w:hint="eastAsia" w:ascii="Microsoft YaHei" w:hAnsi="Microsoft YaHei" w:eastAsia="Microsoft YaHei" w:cs="Microsoft YaHei"/>
          <w:b w:val="0"/>
          <w:bCs w:val="0"/>
          <w:i w:val="0"/>
          <w:iCs w:val="0"/>
          <w:caps w:val="0"/>
          <w:color w:val="333333"/>
          <w:spacing w:val="0"/>
          <w:sz w:val="18"/>
          <w:szCs w:val="18"/>
          <w:shd w:val="clear" w:fill="EEEEEE"/>
        </w:rPr>
      </w:pPr>
      <w:r>
        <w:rPr>
          <w:rFonts w:hint="eastAsia" w:ascii="Microsoft YaHei" w:hAnsi="Microsoft YaHei" w:eastAsia="Microsoft YaHei" w:cs="Microsoft YaHei"/>
          <w:b w:val="0"/>
          <w:bCs w:val="0"/>
          <w:i w:val="0"/>
          <w:iCs w:val="0"/>
          <w:caps w:val="0"/>
          <w:color w:val="333333"/>
          <w:spacing w:val="0"/>
          <w:sz w:val="18"/>
          <w:szCs w:val="18"/>
          <w:shd w:val="clear" w:fill="EEEEEE"/>
        </w:rPr>
        <w:t>（一）报考条件</w:t>
      </w:r>
    </w:p>
    <w:p>
      <w:pPr>
        <w:rPr>
          <w:rFonts w:hint="eastAsia" w:ascii="Microsoft YaHei" w:hAnsi="Microsoft YaHei" w:eastAsia="Microsoft YaHei" w:cs="Microsoft YaHei"/>
          <w:b w:val="0"/>
          <w:bCs w:val="0"/>
          <w:i w:val="0"/>
          <w:iCs w:val="0"/>
          <w:caps w:val="0"/>
          <w:color w:val="333333"/>
          <w:spacing w:val="0"/>
          <w:sz w:val="18"/>
          <w:szCs w:val="18"/>
          <w:shd w:val="clear" w:fill="EEEEEE"/>
        </w:rPr>
      </w:pPr>
      <w:r>
        <w:rPr>
          <w:rFonts w:hint="eastAsia" w:ascii="Microsoft YaHei" w:hAnsi="Microsoft YaHei" w:eastAsia="Microsoft YaHei" w:cs="Microsoft YaHei"/>
          <w:b w:val="0"/>
          <w:bCs w:val="0"/>
          <w:i w:val="0"/>
          <w:iCs w:val="0"/>
          <w:caps w:val="0"/>
          <w:color w:val="333333"/>
          <w:spacing w:val="0"/>
          <w:sz w:val="18"/>
          <w:szCs w:val="18"/>
          <w:shd w:val="clear" w:fill="EEEEEE"/>
        </w:rPr>
        <w:t>1.考生须持有《台湾居民居住证》或《台湾居民来往大陆通行证》、以及在台湾居住的有效身份证明，所持证件均在有效期之内；</w:t>
      </w:r>
    </w:p>
    <w:p>
      <w:pPr>
        <w:rPr>
          <w:rFonts w:hint="eastAsia" w:ascii="Microsoft YaHei" w:hAnsi="Microsoft YaHei" w:eastAsia="Microsoft YaHei" w:cs="Microsoft YaHei"/>
          <w:b w:val="0"/>
          <w:bCs w:val="0"/>
          <w:i w:val="0"/>
          <w:iCs w:val="0"/>
          <w:caps w:val="0"/>
          <w:color w:val="333333"/>
          <w:spacing w:val="0"/>
          <w:sz w:val="18"/>
          <w:szCs w:val="18"/>
          <w:shd w:val="clear" w:fill="EEEEEE"/>
        </w:rPr>
      </w:pPr>
      <w:r>
        <w:rPr>
          <w:rFonts w:hint="eastAsia" w:ascii="Microsoft YaHei" w:hAnsi="Microsoft YaHei" w:eastAsia="Microsoft YaHei" w:cs="Microsoft YaHei"/>
          <w:b w:val="0"/>
          <w:bCs w:val="0"/>
          <w:i w:val="0"/>
          <w:iCs w:val="0"/>
          <w:caps w:val="0"/>
          <w:color w:val="333333"/>
          <w:spacing w:val="0"/>
          <w:sz w:val="18"/>
          <w:szCs w:val="18"/>
          <w:shd w:val="clear" w:fill="EEEEEE"/>
        </w:rPr>
        <w:t>2.在台湾参加当年学科能力测试（以下简称“学测”），</w:t>
      </w:r>
      <w:bookmarkStart w:id="0" w:name="_GoBack"/>
      <w:r>
        <w:rPr>
          <w:rFonts w:hint="eastAsia" w:ascii="Microsoft YaHei" w:hAnsi="Microsoft YaHei" w:eastAsia="Microsoft YaHei" w:cs="Microsoft YaHei"/>
          <w:b w:val="0"/>
          <w:bCs w:val="0"/>
          <w:i w:val="0"/>
          <w:iCs w:val="0"/>
          <w:caps w:val="0"/>
          <w:color w:val="333333"/>
          <w:spacing w:val="0"/>
          <w:sz w:val="18"/>
          <w:szCs w:val="18"/>
          <w:shd w:val="clear" w:fill="EEEEEE"/>
        </w:rPr>
        <w:t>语文、数学、英文三科成绩均达到顶标级</w:t>
      </w:r>
      <w:bookmarkEnd w:id="0"/>
      <w:r>
        <w:rPr>
          <w:rFonts w:hint="eastAsia" w:ascii="Microsoft YaHei" w:hAnsi="Microsoft YaHei" w:eastAsia="Microsoft YaHei" w:cs="Microsoft YaHei"/>
          <w:b w:val="0"/>
          <w:bCs w:val="0"/>
          <w:i w:val="0"/>
          <w:iCs w:val="0"/>
          <w:caps w:val="0"/>
          <w:color w:val="333333"/>
          <w:spacing w:val="0"/>
          <w:sz w:val="18"/>
          <w:szCs w:val="18"/>
          <w:shd w:val="clear" w:fill="EEEEEE"/>
        </w:rPr>
        <w:t>的台湾高中毕业生；</w:t>
      </w:r>
    </w:p>
    <w:p>
      <w:pPr>
        <w:rPr>
          <w:rFonts w:hint="eastAsia" w:ascii="Microsoft YaHei" w:hAnsi="Microsoft YaHei" w:eastAsia="Microsoft YaHei" w:cs="Microsoft YaHei"/>
          <w:b w:val="0"/>
          <w:bCs w:val="0"/>
          <w:i w:val="0"/>
          <w:iCs w:val="0"/>
          <w:caps w:val="0"/>
          <w:color w:val="333333"/>
          <w:spacing w:val="0"/>
          <w:sz w:val="18"/>
          <w:szCs w:val="18"/>
          <w:shd w:val="clear" w:fill="EEEEEE"/>
        </w:rPr>
      </w:pPr>
      <w:r>
        <w:rPr>
          <w:rFonts w:hint="eastAsia" w:ascii="Microsoft YaHei" w:hAnsi="Microsoft YaHei" w:eastAsia="Microsoft YaHei" w:cs="Microsoft YaHei"/>
          <w:b w:val="0"/>
          <w:bCs w:val="0"/>
          <w:i w:val="0"/>
          <w:iCs w:val="0"/>
          <w:caps w:val="0"/>
          <w:color w:val="333333"/>
          <w:spacing w:val="0"/>
          <w:sz w:val="18"/>
          <w:szCs w:val="18"/>
          <w:shd w:val="clear" w:fill="EEEEEE"/>
        </w:rPr>
        <w:t>3.品行端正、身体健康。</w:t>
      </w:r>
    </w:p>
    <w:p>
      <w:pPr>
        <w:rPr>
          <w:rFonts w:hint="eastAsia" w:ascii="Microsoft YaHei" w:hAnsi="Microsoft YaHei" w:eastAsia="Microsoft YaHei" w:cs="Microsoft YaHei"/>
          <w:b w:val="0"/>
          <w:bCs w:val="0"/>
          <w:i w:val="0"/>
          <w:iCs w:val="0"/>
          <w:caps w:val="0"/>
          <w:color w:val="333333"/>
          <w:spacing w:val="0"/>
          <w:sz w:val="18"/>
          <w:szCs w:val="18"/>
          <w:shd w:val="clear" w:fill="EEEEEE"/>
        </w:rPr>
      </w:pPr>
      <w:r>
        <w:rPr>
          <w:rFonts w:hint="eastAsia" w:ascii="Microsoft YaHei" w:hAnsi="Microsoft YaHei" w:eastAsia="Microsoft YaHei" w:cs="Microsoft YaHei"/>
          <w:b w:val="0"/>
          <w:bCs w:val="0"/>
          <w:i w:val="0"/>
          <w:iCs w:val="0"/>
          <w:caps w:val="0"/>
          <w:color w:val="333333"/>
          <w:spacing w:val="0"/>
          <w:sz w:val="18"/>
          <w:szCs w:val="18"/>
          <w:shd w:val="clear" w:fill="EEEEEE"/>
        </w:rPr>
        <w:t>（二）招生计划</w:t>
      </w:r>
    </w:p>
    <w:p>
      <w:pPr>
        <w:rPr>
          <w:rFonts w:hint="eastAsia" w:ascii="Microsoft YaHei" w:hAnsi="Microsoft YaHei" w:eastAsia="Microsoft YaHei" w:cs="Microsoft YaHei"/>
          <w:b w:val="0"/>
          <w:bCs w:val="0"/>
          <w:i w:val="0"/>
          <w:iCs w:val="0"/>
          <w:caps w:val="0"/>
          <w:color w:val="333333"/>
          <w:spacing w:val="0"/>
          <w:sz w:val="18"/>
          <w:szCs w:val="18"/>
          <w:shd w:val="clear" w:fill="EEEEEE"/>
        </w:rPr>
      </w:pPr>
      <w:r>
        <w:rPr>
          <w:rFonts w:hint="eastAsia" w:ascii="Microsoft YaHei" w:hAnsi="Microsoft YaHei" w:eastAsia="Microsoft YaHei" w:cs="Microsoft YaHei"/>
          <w:b w:val="0"/>
          <w:bCs w:val="0"/>
          <w:i w:val="0"/>
          <w:iCs w:val="0"/>
          <w:caps w:val="0"/>
          <w:color w:val="333333"/>
          <w:spacing w:val="0"/>
          <w:sz w:val="18"/>
          <w:szCs w:val="18"/>
          <w:shd w:val="clear" w:fill="EEEEEE"/>
        </w:rPr>
        <w:t>10人。</w:t>
      </w:r>
    </w:p>
    <w:p>
      <w:pPr>
        <w:numPr>
          <w:ilvl w:val="0"/>
          <w:numId w:val="1"/>
        </w:numPr>
        <w:rPr>
          <w:rFonts w:hint="eastAsia" w:ascii="Microsoft YaHei" w:hAnsi="Microsoft YaHei" w:eastAsia="Microsoft YaHei" w:cs="Microsoft YaHei"/>
          <w:b w:val="0"/>
          <w:bCs w:val="0"/>
          <w:i w:val="0"/>
          <w:iCs w:val="0"/>
          <w:caps w:val="0"/>
          <w:color w:val="333333"/>
          <w:spacing w:val="0"/>
          <w:sz w:val="18"/>
          <w:szCs w:val="18"/>
          <w:shd w:val="clear" w:fill="EEEEEE"/>
        </w:rPr>
      </w:pPr>
      <w:r>
        <w:rPr>
          <w:rFonts w:hint="eastAsia" w:ascii="Microsoft YaHei" w:hAnsi="Microsoft YaHei" w:eastAsia="Microsoft YaHei" w:cs="Microsoft YaHei"/>
          <w:b w:val="0"/>
          <w:bCs w:val="0"/>
          <w:i w:val="0"/>
          <w:iCs w:val="0"/>
          <w:caps w:val="0"/>
          <w:color w:val="333333"/>
          <w:spacing w:val="0"/>
          <w:sz w:val="18"/>
          <w:szCs w:val="18"/>
          <w:shd w:val="clear" w:fill="EEEEEE"/>
        </w:rPr>
        <w:t>招生专业</w:t>
      </w:r>
    </w:p>
    <w:p>
      <w:pPr>
        <w:numPr>
          <w:numId w:val="0"/>
        </w:numPr>
      </w:pPr>
      <w:r>
        <w:drawing>
          <wp:inline distT="0" distB="0" distL="114300" distR="114300">
            <wp:extent cx="5270500" cy="3836670"/>
            <wp:effectExtent l="0" t="0" r="0" b="1143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0500" cy="3836670"/>
                    </a:xfrm>
                    <a:prstGeom prst="rect">
                      <a:avLst/>
                    </a:prstGeom>
                    <a:noFill/>
                    <a:ln>
                      <a:noFill/>
                    </a:ln>
                  </pic:spPr>
                </pic:pic>
              </a:graphicData>
            </a:graphic>
          </wp:inline>
        </w:drawing>
      </w:r>
      <w:r>
        <w:drawing>
          <wp:inline distT="0" distB="0" distL="114300" distR="114300">
            <wp:extent cx="5269230" cy="3692525"/>
            <wp:effectExtent l="0" t="0" r="1270" b="31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69230" cy="3692525"/>
                    </a:xfrm>
                    <a:prstGeom prst="rect">
                      <a:avLst/>
                    </a:prstGeom>
                    <a:noFill/>
                    <a:ln>
                      <a:noFill/>
                    </a:ln>
                  </pic:spPr>
                </pic:pic>
              </a:graphicData>
            </a:graphic>
          </wp:inline>
        </w:drawing>
      </w:r>
      <w:r>
        <w:drawing>
          <wp:inline distT="0" distB="0" distL="114300" distR="114300">
            <wp:extent cx="5274310" cy="1562100"/>
            <wp:effectExtent l="0" t="0" r="889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5274310" cy="1562100"/>
                    </a:xfrm>
                    <a:prstGeom prst="rect">
                      <a:avLst/>
                    </a:prstGeom>
                    <a:noFill/>
                    <a:ln>
                      <a:noFill/>
                    </a:ln>
                  </pic:spPr>
                </pic:pic>
              </a:graphicData>
            </a:graphic>
          </wp:inline>
        </w:drawing>
      </w:r>
    </w:p>
    <w:p>
      <w:pPr>
        <w:numPr>
          <w:numId w:val="0"/>
        </w:numPr>
        <w:rPr>
          <w:rFonts w:hint="eastAsia"/>
        </w:rPr>
      </w:pPr>
      <w:r>
        <w:rPr>
          <w:rFonts w:hint="eastAsia"/>
        </w:rPr>
        <w:t>四、选拔流程</w:t>
      </w:r>
    </w:p>
    <w:p>
      <w:pPr>
        <w:numPr>
          <w:numId w:val="0"/>
        </w:numPr>
        <w:rPr>
          <w:rFonts w:hint="eastAsia"/>
        </w:rPr>
      </w:pPr>
    </w:p>
    <w:p>
      <w:pPr>
        <w:numPr>
          <w:numId w:val="0"/>
        </w:numPr>
        <w:rPr>
          <w:rFonts w:hint="eastAsia"/>
        </w:rPr>
      </w:pPr>
      <w:r>
        <w:rPr>
          <w:rFonts w:hint="eastAsia"/>
        </w:rPr>
        <w:t>（一）报名</w:t>
      </w:r>
    </w:p>
    <w:p>
      <w:pPr>
        <w:numPr>
          <w:numId w:val="0"/>
        </w:numPr>
        <w:rPr>
          <w:rFonts w:hint="eastAsia"/>
        </w:rPr>
      </w:pPr>
      <w:r>
        <w:rPr>
          <w:rFonts w:hint="eastAsia"/>
        </w:rPr>
        <w:t>符合报考条件的考生均可报名。考生须按照《2022年普通高等学校依据台湾地区大学入学考试学科能力测试成绩招收台湾高中毕业生办法》于3月1日至31日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及我校要求的其他材料。报名截止前，考生可修改基本材料和其他材料。报名截止后，考生原则上不可修改基本材料。考生应准确填写个人网上报名信息并提供真实材料。</w:t>
      </w:r>
    </w:p>
    <w:p>
      <w:pPr>
        <w:numPr>
          <w:numId w:val="0"/>
        </w:numPr>
        <w:rPr>
          <w:rFonts w:hint="eastAsia"/>
        </w:rPr>
      </w:pPr>
    </w:p>
    <w:p>
      <w:pPr>
        <w:numPr>
          <w:numId w:val="0"/>
        </w:numPr>
        <w:rPr>
          <w:rFonts w:hint="eastAsia"/>
        </w:rPr>
      </w:pPr>
      <w:r>
        <w:rPr>
          <w:rFonts w:hint="eastAsia"/>
        </w:rPr>
        <w:t>系统报名不收取考生报考费。</w:t>
      </w:r>
    </w:p>
    <w:p>
      <w:pPr>
        <w:numPr>
          <w:numId w:val="0"/>
        </w:numPr>
        <w:rPr>
          <w:rFonts w:hint="eastAsia"/>
        </w:rPr>
      </w:pPr>
    </w:p>
    <w:p>
      <w:pPr>
        <w:numPr>
          <w:numId w:val="0"/>
        </w:numPr>
        <w:rPr>
          <w:rFonts w:hint="eastAsia"/>
        </w:rPr>
      </w:pPr>
      <w:r>
        <w:rPr>
          <w:rFonts w:hint="eastAsia"/>
        </w:rPr>
        <w:t>（二）选拔程序</w:t>
      </w:r>
    </w:p>
    <w:p>
      <w:pPr>
        <w:numPr>
          <w:numId w:val="0"/>
        </w:numPr>
        <w:rPr>
          <w:rFonts w:hint="eastAsia"/>
        </w:rPr>
      </w:pPr>
      <w:r>
        <w:rPr>
          <w:rFonts w:hint="eastAsia"/>
        </w:rPr>
        <w:t>我校根据报名材料对考生报名资格进行初审，包括身份审核、学历审核及学测成绩审核等。学校可要求考生更正或补充材料（基本材料不可修改），并再次审核。</w:t>
      </w:r>
    </w:p>
    <w:p>
      <w:pPr>
        <w:numPr>
          <w:numId w:val="0"/>
        </w:numPr>
        <w:rPr>
          <w:rFonts w:hint="eastAsia"/>
        </w:rPr>
      </w:pPr>
      <w:r>
        <w:rPr>
          <w:rFonts w:hint="eastAsia"/>
        </w:rPr>
        <w:t>考生应及时登录系统查看审核结果。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numPr>
          <w:numId w:val="0"/>
        </w:numPr>
        <w:rPr>
          <w:rFonts w:hint="eastAsia"/>
        </w:rPr>
      </w:pPr>
      <w:r>
        <w:rPr>
          <w:rFonts w:hint="eastAsia"/>
        </w:rPr>
        <w:t>我校将于5月14日前组织初审通过的考生进行校考，具体时间、地点及相关安排将以电邮方式另行通知。实际考核方式将视疫情防控情况及教育部、学校当时疫情防控工作要求制定。</w:t>
      </w:r>
    </w:p>
    <w:p>
      <w:pPr>
        <w:numPr>
          <w:numId w:val="0"/>
        </w:numPr>
        <w:rPr>
          <w:rFonts w:hint="eastAsia"/>
        </w:rPr>
      </w:pPr>
    </w:p>
    <w:p>
      <w:pPr>
        <w:numPr>
          <w:numId w:val="0"/>
        </w:numPr>
        <w:rPr>
          <w:rFonts w:hint="eastAsia"/>
        </w:rPr>
      </w:pPr>
      <w:r>
        <w:rPr>
          <w:rFonts w:hint="eastAsia"/>
        </w:rPr>
        <w:t>（三）录取</w:t>
      </w:r>
    </w:p>
    <w:p>
      <w:pPr>
        <w:numPr>
          <w:numId w:val="0"/>
        </w:numPr>
        <w:rPr>
          <w:rFonts w:hint="eastAsia"/>
        </w:rPr>
      </w:pPr>
      <w:r>
        <w:rPr>
          <w:rFonts w:hint="eastAsia"/>
        </w:rPr>
        <w:t>学校将根据申请人的学测成绩和校考成绩，择优录取。录取结果确认后，办理相关录取手续。</w:t>
      </w:r>
    </w:p>
    <w:p>
      <w:pPr>
        <w:numPr>
          <w:numId w:val="0"/>
        </w:numPr>
        <w:rPr>
          <w:rFonts w:hint="eastAsia"/>
        </w:rPr>
      </w:pPr>
    </w:p>
    <w:p>
      <w:pPr>
        <w:numPr>
          <w:numId w:val="0"/>
        </w:numPr>
        <w:rPr>
          <w:rFonts w:hint="eastAsia"/>
        </w:rPr>
      </w:pPr>
      <w:r>
        <w:rPr>
          <w:rFonts w:hint="eastAsia"/>
        </w:rPr>
        <w:t>五、入校后的学生管理</w:t>
      </w:r>
    </w:p>
    <w:p>
      <w:pPr>
        <w:numPr>
          <w:numId w:val="0"/>
        </w:numPr>
        <w:rPr>
          <w:rFonts w:hint="eastAsia"/>
        </w:rPr>
      </w:pPr>
      <w:r>
        <w:rPr>
          <w:rFonts w:hint="eastAsia"/>
        </w:rPr>
        <w:t>录取后，学生请按照录取通知书要求来学校报到。具体事宜届时参考《中国人民大学本科新生入学指南》。</w:t>
      </w:r>
    </w:p>
    <w:p>
      <w:pPr>
        <w:numPr>
          <w:numId w:val="0"/>
        </w:numPr>
        <w:rPr>
          <w:rFonts w:hint="eastAsia"/>
        </w:rPr>
      </w:pPr>
      <w:r>
        <w:rPr>
          <w:rFonts w:hint="eastAsia"/>
        </w:rPr>
        <w:t>学校坚持“保证品质、一视同仁、适当照顾”的原则，按照内地（祖国大陆）法律法规和国家政策招收、培养、管理和服务港澳台学生，尽力创造良好的学习和生活环境，加强对学生的指导和帮助，以便学生能够顺利完成学业。</w:t>
      </w:r>
    </w:p>
    <w:p>
      <w:pPr>
        <w:numPr>
          <w:numId w:val="0"/>
        </w:numPr>
        <w:rPr>
          <w:rFonts w:hint="eastAsia"/>
        </w:rPr>
      </w:pPr>
    </w:p>
    <w:p>
      <w:pPr>
        <w:numPr>
          <w:numId w:val="0"/>
        </w:numPr>
        <w:rPr>
          <w:rFonts w:hint="eastAsia"/>
        </w:rPr>
      </w:pPr>
      <w:r>
        <w:rPr>
          <w:rFonts w:hint="eastAsia"/>
        </w:rPr>
        <w:t>六、学费和其他费用</w:t>
      </w:r>
    </w:p>
    <w:p>
      <w:pPr>
        <w:numPr>
          <w:numId w:val="0"/>
        </w:numPr>
        <w:rPr>
          <w:rFonts w:hint="eastAsia"/>
        </w:rPr>
      </w:pPr>
      <w:r>
        <w:rPr>
          <w:rFonts w:hint="eastAsia"/>
        </w:rPr>
        <w:t>台湾录取新生学宿费收费标准与内地学生相同。学费为5000元人民币/学年（其中，外国语言文学类专业6000元人民币/学年）；与内地学生统一安排住宿，住宿费根据住宿条件收取，不超过1200元人民币/学年。</w:t>
      </w:r>
    </w:p>
    <w:p>
      <w:pPr>
        <w:numPr>
          <w:numId w:val="0"/>
        </w:numPr>
        <w:rPr>
          <w:rFonts w:hint="eastAsia"/>
        </w:rPr>
      </w:pPr>
    </w:p>
    <w:p>
      <w:pPr>
        <w:numPr>
          <w:numId w:val="0"/>
        </w:numPr>
        <w:rPr>
          <w:rFonts w:hint="eastAsia"/>
        </w:rPr>
      </w:pPr>
      <w:r>
        <w:rPr>
          <w:rFonts w:hint="eastAsia"/>
        </w:rPr>
        <w:t>注：如遇政策调整，执行调整后标准。</w:t>
      </w:r>
    </w:p>
    <w:p>
      <w:pPr>
        <w:numPr>
          <w:numId w:val="0"/>
        </w:numPr>
        <w:rPr>
          <w:rFonts w:hint="eastAsia"/>
        </w:rPr>
      </w:pPr>
      <w:r>
        <w:rPr>
          <w:rFonts w:hint="eastAsia"/>
        </w:rPr>
        <w:t>七、联系方式</w:t>
      </w:r>
    </w:p>
    <w:p>
      <w:pPr>
        <w:numPr>
          <w:numId w:val="0"/>
        </w:numPr>
        <w:rPr>
          <w:rFonts w:hint="eastAsia"/>
        </w:rPr>
      </w:pPr>
      <w:r>
        <w:rPr>
          <w:rFonts w:hint="eastAsia"/>
        </w:rPr>
        <w:t>地址：北京市海淀区中关村大街59号</w:t>
      </w:r>
    </w:p>
    <w:p>
      <w:pPr>
        <w:numPr>
          <w:numId w:val="0"/>
        </w:numPr>
        <w:rPr>
          <w:rFonts w:hint="eastAsia"/>
        </w:rPr>
      </w:pPr>
      <w:r>
        <w:rPr>
          <w:rFonts w:hint="eastAsia"/>
        </w:rPr>
        <w:t>邮政编码：100872</w:t>
      </w:r>
    </w:p>
    <w:p>
      <w:pPr>
        <w:numPr>
          <w:numId w:val="0"/>
        </w:numPr>
        <w:rPr>
          <w:rFonts w:hint="eastAsia"/>
        </w:rPr>
      </w:pPr>
      <w:r>
        <w:rPr>
          <w:rFonts w:hint="eastAsia"/>
        </w:rPr>
        <w:t>电话：(8610)62511340</w:t>
      </w:r>
    </w:p>
    <w:p>
      <w:pPr>
        <w:numPr>
          <w:numId w:val="0"/>
        </w:numPr>
        <w:rPr>
          <w:rFonts w:hint="eastAsia"/>
        </w:rPr>
      </w:pPr>
      <w:r>
        <w:rPr>
          <w:rFonts w:hint="eastAsia"/>
        </w:rPr>
        <w:t>传真：(8610)62511156</w:t>
      </w:r>
    </w:p>
    <w:p>
      <w:pPr>
        <w:numPr>
          <w:numId w:val="0"/>
        </w:numPr>
        <w:rPr>
          <w:rFonts w:hint="eastAsia"/>
        </w:rPr>
      </w:pPr>
      <w:r>
        <w:rPr>
          <w:rFonts w:hint="eastAsia"/>
        </w:rPr>
        <w:t>邮箱：zsb@ruc.edu.cn</w:t>
      </w:r>
    </w:p>
    <w:p>
      <w:pPr>
        <w:numPr>
          <w:numId w:val="0"/>
        </w:numPr>
        <w:rPr>
          <w:rFonts w:hint="eastAsia"/>
        </w:rPr>
      </w:pPr>
      <w:r>
        <w:rPr>
          <w:rFonts w:hint="eastAsia"/>
        </w:rPr>
        <w:t>中国人民大学主页：http://www.ruc.edu.cn</w:t>
      </w:r>
    </w:p>
    <w:p>
      <w:pPr>
        <w:numPr>
          <w:numId w:val="0"/>
        </w:numPr>
        <w:rPr>
          <w:rFonts w:hint="eastAsia"/>
        </w:rPr>
      </w:pPr>
      <w:r>
        <w:rPr>
          <w:rFonts w:hint="eastAsia"/>
        </w:rPr>
        <w:t>阳光招生信息平台：http://rdzs.ruc.edu.cn</w:t>
      </w:r>
    </w:p>
    <w:p>
      <w:pPr>
        <w:numPr>
          <w:numId w:val="0"/>
        </w:numPr>
        <w:rPr>
          <w:rFonts w:hint="eastAsia"/>
        </w:rPr>
      </w:pPr>
      <w:r>
        <w:rPr>
          <w:rFonts w:hint="eastAsia"/>
        </w:rPr>
        <w:t>微信公众号：人大阳光招生</w:t>
      </w:r>
    </w:p>
    <w:p>
      <w:pPr>
        <w:numPr>
          <w:numId w:val="0"/>
        </w:numPr>
        <w:rPr>
          <w:rFonts w:hint="eastAsia"/>
        </w:rPr>
      </w:pPr>
    </w:p>
    <w:p>
      <w:pPr>
        <w:numPr>
          <w:numId w:val="0"/>
        </w:numPr>
        <w:rPr>
          <w:rFonts w:hint="eastAsia"/>
        </w:rPr>
      </w:pPr>
      <w:r>
        <w:rPr>
          <w:rFonts w:hint="eastAsia"/>
        </w:rPr>
        <w:t>八、如有未尽事宜，招生办公室将会在中国人民大学阳光招生信息平台公布，请注意查看</w:t>
      </w:r>
    </w:p>
    <w:p>
      <w:pPr>
        <w:numPr>
          <w:numId w:val="0"/>
        </w:numPr>
        <w:rPr>
          <w:rFonts w:hint="eastAsia"/>
        </w:rPr>
      </w:pPr>
      <w:r>
        <w:rPr>
          <w:rFonts w:hint="eastAsia"/>
        </w:rPr>
        <w:t xml:space="preserve">                                                                                                 中国人民大学本科生招生办公室</w:t>
      </w:r>
    </w:p>
    <w:p>
      <w:pPr>
        <w:numPr>
          <w:numId w:val="0"/>
        </w:numPr>
        <w:rPr>
          <w:rFonts w:hint="eastAsia"/>
        </w:rPr>
      </w:pPr>
    </w:p>
    <w:p>
      <w:pPr>
        <w:numPr>
          <w:numId w:val="0"/>
        </w:numPr>
        <w:rPr>
          <w:rFonts w:hint="eastAsia"/>
        </w:rPr>
      </w:pPr>
      <w:r>
        <w:rPr>
          <w:rFonts w:hint="eastAsia"/>
        </w:rPr>
        <w:t xml:space="preserve">                                                                                                      2022年2月</w:t>
      </w:r>
      <w:r>
        <w:rPr>
          <w:rFonts w:hint="eastAsia"/>
        </w:rPr>
        <w:br w:type="textWrapping"/>
      </w:r>
    </w:p>
    <w:p>
      <w:pPr>
        <w:numPr>
          <w:numId w:val="0"/>
        </w:numPr>
        <w:rPr>
          <w:rFonts w:hint="eastAsia"/>
        </w:rPr>
      </w:pPr>
    </w:p>
    <w:p>
      <w:pPr>
        <w:numPr>
          <w:numId w:val="0"/>
        </w:numPr>
        <w:rPr>
          <w:rFonts w:hint="eastAsia"/>
        </w:rPr>
      </w:pPr>
    </w:p>
    <w:p>
      <w:pPr>
        <w:numPr>
          <w:numId w:val="0"/>
        </w:numPr>
        <w:rPr>
          <w:rFonts w:hint="eastAsia"/>
        </w:rPr>
      </w:pPr>
    </w:p>
    <w:p>
      <w:pPr>
        <w:numPr>
          <w:numId w:val="0"/>
        </w:numPr>
        <w:rPr>
          <w:rFonts w:hint="eastAsia"/>
        </w:rPr>
      </w:pPr>
    </w:p>
    <w:p>
      <w:pPr>
        <w:numPr>
          <w:numId w:val="0"/>
        </w:numPr>
        <w:rPr>
          <w:rFonts w:hint="eastAsia"/>
        </w:rPr>
      </w:pPr>
    </w:p>
    <w:p>
      <w:pPr>
        <w:numPr>
          <w:numId w:val="0"/>
        </w:numPr>
        <w:rPr>
          <w:rFonts w:hint="eastAsia"/>
        </w:rPr>
      </w:pPr>
    </w:p>
    <w:p>
      <w:pPr>
        <w:numPr>
          <w:numId w:val="0"/>
        </w:numPr>
        <w:rPr>
          <w:rFonts w:hint="eastAsia"/>
        </w:rPr>
      </w:pPr>
    </w:p>
    <w:p>
      <w:pPr>
        <w:numPr>
          <w:numId w:val="0"/>
        </w:numPr>
        <w:rPr>
          <w:rFonts w:hint="eastAsia"/>
        </w:rPr>
      </w:pPr>
    </w:p>
    <w:p>
      <w:pPr>
        <w:numPr>
          <w:numId w:val="0"/>
        </w:numPr>
        <w:rPr>
          <w:rFonts w:hint="default" w:eastAsiaTheme="minorEastAsia"/>
          <w:lang w:val="en-US" w:eastAsia="zh-CN"/>
        </w:rPr>
      </w:pPr>
      <w:r>
        <w:rPr>
          <w:rFonts w:hint="eastAsia"/>
          <w:lang w:val="en-US" w:eastAsia="zh-CN"/>
        </w:rPr>
        <w:t>网址:https://rdzs.ruc.edu.cn/cms/item/1788.html</w:t>
      </w:r>
    </w:p>
    <w:sectPr>
      <w:pgSz w:w="11906" w:h="16838"/>
      <w:pgMar w:top="82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Microsoft JhengHei UI">
    <w:panose1 w:val="020B0604030504040204"/>
    <w:charset w:val="88"/>
    <w:family w:val="auto"/>
    <w:pitch w:val="default"/>
    <w:sig w:usb0="000002A7" w:usb1="28CF4400" w:usb2="00000016" w:usb3="00000000" w:csb0="00100009" w:csb1="00000000"/>
  </w:font>
  <w:font w:name="Matura MT Script Capitals">
    <w:panose1 w:val="03020802060602070202"/>
    <w:charset w:val="00"/>
    <w:family w:val="auto"/>
    <w:pitch w:val="default"/>
    <w:sig w:usb0="00000003" w:usb1="00000000" w:usb2="00000000" w:usb3="00000000" w:csb0="20000001" w:csb1="00000000"/>
  </w:font>
  <w:font w:name="Maiandra GD">
    <w:panose1 w:val="020E0502030308020204"/>
    <w:charset w:val="00"/>
    <w:family w:val="auto"/>
    <w:pitch w:val="default"/>
    <w:sig w:usb0="00000003" w:usb1="00000000" w:usb2="00000000" w:usb3="00000000" w:csb0="2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CDDBAF6"/>
    <w:multiLevelType w:val="singleLevel"/>
    <w:tmpl w:val="7CDDBAF6"/>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F41578"/>
    <w:rsid w:val="75F415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2022-02-23T03:08:00Z</dcterms:created>
  <dc:creator>阿Co</dc:creator>
  <cp:lastModifiedBy>阿Co</cp:lastModifiedBy>
  <dcterms:modified xsi:type="dcterms:W3CDTF">2022-02-23T03:15:28Z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A6242CFD21FA48658298AEA5433A3C08</vt:lpwstr>
  </property>
</Properties>
</file>