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C97" w:rsidRPr="004D2C97" w:rsidRDefault="004D2C97" w:rsidP="004D2C97">
      <w:pPr>
        <w:widowControl/>
        <w:shd w:val="clear" w:color="auto" w:fill="FFFFFF"/>
        <w:spacing w:before="100" w:beforeAutospacing="1" w:after="100" w:afterAutospacing="1"/>
        <w:jc w:val="center"/>
        <w:outlineLvl w:val="0"/>
        <w:rPr>
          <w:rFonts w:ascii="Microsoft YaHei" w:eastAsia="Microsoft YaHei" w:hAnsi="Microsoft YaHei" w:cs="SimSun"/>
          <w:b/>
          <w:bCs/>
          <w:color w:val="000000"/>
          <w:kern w:val="36"/>
          <w:sz w:val="48"/>
          <w:szCs w:val="48"/>
        </w:rPr>
      </w:pPr>
      <w:r w:rsidRPr="004D2C97">
        <w:rPr>
          <w:rFonts w:ascii="Microsoft YaHei" w:eastAsia="Microsoft YaHei" w:hAnsi="Microsoft YaHei" w:cs="SimSun" w:hint="eastAsia"/>
          <w:b/>
          <w:bCs/>
          <w:color w:val="000000"/>
          <w:kern w:val="36"/>
          <w:sz w:val="48"/>
          <w:szCs w:val="48"/>
        </w:rPr>
        <w:t>天津师范大学2021年依据台湾地区大学入学考试学科能力测试成绩招收台湾高中毕业生简章</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color w:val="3F3F3F"/>
          <w:kern w:val="0"/>
          <w:sz w:val="18"/>
          <w:szCs w:val="18"/>
        </w:rPr>
      </w:pPr>
      <w:r w:rsidRPr="004D2C97">
        <w:rPr>
          <w:rFonts w:ascii="SimSun" w:eastAsia="SimSun" w:hAnsi="SimSun" w:cs="SimSun" w:hint="eastAsia"/>
          <w:color w:val="3F3F3F"/>
          <w:kern w:val="0"/>
          <w:sz w:val="24"/>
          <w:szCs w:val="24"/>
        </w:rPr>
        <w:t>天津师范大学是天津市属重点院校，具有悠久的办学历史，是天津百年师范教育的传承者，学校以“特色鲜明世界知名的高水平师范大学”为总体建设目标，是天津市唯一面向基础教育培养优质师资的师范大学。</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学校占地面积3500亩、内含771亩自然湖泊湿地，建筑面积86万平方米，教学设施条件齐备，人文精神积淀厚重；美丽校园环境优雅，生态风格气质独特，荣膺全国文明校园。</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33333"/>
          <w:kern w:val="0"/>
          <w:sz w:val="24"/>
          <w:szCs w:val="24"/>
        </w:rPr>
        <w:t>学校以培养“四有”好老师为目标，厚植教育情怀，培养种子教师。先后获批教育部国家教师发展协同创新实验基地，教育部教师教育国家级实验教学中心，承接教育部“国培计划”、教育部卓越小学教师和卓越中学教师培养项目。学校现有2个学部，20个学院，74个本科专业，8个博士学位授权一级学科，1个教育专业博士学位授权点，33个硕士学位授权一级学科，16个硕士专业学位类别，涉及经济学、法学、教育学、文学、历史学、理学、工学、管理学、艺术学9个学科门类。在国家一流本科专业“双万计划”建设中，应用心理学、政治学与行政学、世界史、教育学、思想政治教育、教育技术学、小学教育、汉语言文学、数学与应用数学、物理学、化学、生物科学、地理科学、计算机科学与技术、法学、新闻学、国际经济与贸易、行政管理、英语、朝鲜语20个专业获批国家级一流本科专业建设点，汉语国际教育、体育教育、地理信息科学、电子信息科学与技术、档案学、美术学、服装与服饰设计、戏剧影视文学8个专业获批天津市一流本科专业建设点。学校面向基础教育的思政教育、政治、中文、历史、数学、物理、化学、英语、地理、生物、教育技术、教育学、小学教育、计算机科学与信息等各主选科目专业，实现了“双万计划”国家级一流本科专业建设点的全覆盖。有6个教育部特色专业建设点，16</w:t>
      </w:r>
      <w:r w:rsidRPr="004D2C97">
        <w:rPr>
          <w:rFonts w:ascii="SimSun" w:eastAsia="SimSun" w:hAnsi="SimSun" w:cs="SimSun" w:hint="eastAsia"/>
          <w:color w:val="333333"/>
          <w:kern w:val="0"/>
          <w:sz w:val="24"/>
          <w:szCs w:val="24"/>
        </w:rPr>
        <w:lastRenderedPageBreak/>
        <w:t>个天津市品牌专业建设点，5个天津市战略性新兴产业相关专业建设点，8个天津市优势特色专业建设点，12个天津市应用型专业建设点。</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全日制本科生24806人，全日制硕士研究生4896人，博士研究生501人，各级各类留学生2150人。教职工2396人，其中专任教师1444人，拥有高级职称921人，具有博士学位944人。</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学校坚持推进对外开放办学，与33个国家和地区的177所大学、机构或地方政府建立友好合作关系。获批首批国家教育部“来华留学示范基地”。</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学校师生践行“勤奋严谨、自树树人”之校训，培育“学思并重、知行合一”之学风，崇尚“诚实守信、勇于担当”之校风。学校以坚持“特色立校、质量兴校、人才强校和改革创新”为发展战略，以争创“教学质量、科研能力、人才水平、学科实力和管理效能”国内一流为目标，为推动建成特色鲜明世界知名的高水平师范大学而不懈奋进。</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根据教育部招收台湾地区高中毕业生的有关规定，2021年天津师范大学依据台湾地区大学入学考试学科能力测试成绩招收台湾高中毕业生。具体办法如下：</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一、申请条件</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000000"/>
          <w:kern w:val="0"/>
          <w:sz w:val="24"/>
          <w:szCs w:val="24"/>
          <w:shd w:val="clear" w:color="auto" w:fill="FFFFFF"/>
        </w:rPr>
        <w:t>具有《台湾居民居住证》或《台湾居民来往大陆通行证》</w:t>
      </w:r>
      <w:r w:rsidRPr="004D2C97">
        <w:rPr>
          <w:rFonts w:ascii="SimSun" w:eastAsia="SimSun" w:hAnsi="SimSun" w:cs="SimSun" w:hint="eastAsia"/>
          <w:color w:val="3F3F3F"/>
          <w:kern w:val="0"/>
          <w:sz w:val="24"/>
          <w:szCs w:val="24"/>
          <w:shd w:val="clear" w:color="auto" w:fill="FFFFFF"/>
        </w:rPr>
        <w:t>、以</w:t>
      </w:r>
      <w:r w:rsidRPr="004D2C97">
        <w:rPr>
          <w:rFonts w:ascii="SimSun" w:eastAsia="SimSun" w:hAnsi="SimSun" w:cs="SimSun" w:hint="eastAsia"/>
          <w:color w:val="000000"/>
          <w:kern w:val="0"/>
          <w:sz w:val="24"/>
          <w:szCs w:val="24"/>
          <w:shd w:val="clear" w:color="auto" w:fill="FFFFFF"/>
        </w:rPr>
        <w:t>及在台湾居住的有效身份证明，参加2021年台湾地区大学入学考试学科能力测试（以下简称“学测”），</w:t>
      </w:r>
      <w:r w:rsidRPr="004D2C97">
        <w:rPr>
          <w:rFonts w:ascii="SimSun" w:eastAsia="SimSun" w:hAnsi="SimSun" w:cs="SimSun" w:hint="eastAsia"/>
          <w:b/>
          <w:bCs/>
          <w:color w:val="000000"/>
          <w:kern w:val="0"/>
          <w:sz w:val="24"/>
          <w:szCs w:val="24"/>
          <w:shd w:val="clear" w:color="auto" w:fill="FFFFFF"/>
        </w:rPr>
        <w:t>且在</w:t>
      </w:r>
      <w:bookmarkStart w:id="0" w:name="_GoBack"/>
      <w:r w:rsidRPr="004D2C97">
        <w:rPr>
          <w:rFonts w:ascii="SimSun" w:eastAsia="SimSun" w:hAnsi="SimSun" w:cs="SimSun" w:hint="eastAsia"/>
          <w:b/>
          <w:bCs/>
          <w:color w:val="000000"/>
          <w:kern w:val="0"/>
          <w:sz w:val="24"/>
          <w:szCs w:val="24"/>
          <w:shd w:val="clear" w:color="auto" w:fill="FFFFFF"/>
        </w:rPr>
        <w:t>语文、数学、英文考试科目中任意两科成绩达到均标级以上</w:t>
      </w:r>
      <w:bookmarkEnd w:id="0"/>
      <w:r w:rsidRPr="004D2C97">
        <w:rPr>
          <w:rFonts w:ascii="SimSun" w:eastAsia="SimSun" w:hAnsi="SimSun" w:cs="SimSun" w:hint="eastAsia"/>
          <w:b/>
          <w:bCs/>
          <w:color w:val="000000"/>
          <w:kern w:val="0"/>
          <w:sz w:val="24"/>
          <w:szCs w:val="24"/>
          <w:shd w:val="clear" w:color="auto" w:fill="FFFFFF"/>
        </w:rPr>
        <w:t>的台湾高中毕业生。</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二、招生专业</w:t>
      </w:r>
    </w:p>
    <w:p w:rsidR="004D2C97" w:rsidRPr="004D2C97" w:rsidRDefault="004D2C97" w:rsidP="004D2C97">
      <w:pPr>
        <w:widowControl/>
        <w:shd w:val="clear" w:color="auto" w:fill="FFFFFF"/>
        <w:spacing w:after="15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申请人可在学校公布的招生专业目录（详见下表）中选择两个专业作为志愿。招生人数将视申请人数和具体生源情况确定。</w:t>
      </w:r>
    </w:p>
    <w:tbl>
      <w:tblPr>
        <w:tblW w:w="10730" w:type="dxa"/>
        <w:jc w:val="center"/>
        <w:tblCellMar>
          <w:top w:w="15" w:type="dxa"/>
          <w:left w:w="15" w:type="dxa"/>
          <w:bottom w:w="15" w:type="dxa"/>
          <w:right w:w="15" w:type="dxa"/>
        </w:tblCellMar>
        <w:tblLook w:val="04A0" w:firstRow="1" w:lastRow="0" w:firstColumn="1" w:lastColumn="0" w:noHBand="0" w:noVBand="1"/>
      </w:tblPr>
      <w:tblGrid>
        <w:gridCol w:w="985"/>
        <w:gridCol w:w="3067"/>
        <w:gridCol w:w="4599"/>
        <w:gridCol w:w="2079"/>
      </w:tblGrid>
      <w:tr w:rsidR="004D2C97" w:rsidRPr="004D2C97" w:rsidTr="004D2C97">
        <w:trPr>
          <w:trHeight w:val="435"/>
          <w:jc w:val="center"/>
        </w:trPr>
        <w:tc>
          <w:tcPr>
            <w:tcW w:w="450" w:type="pct"/>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hint="eastAsia"/>
                <w:color w:val="3F3F3F"/>
                <w:kern w:val="0"/>
                <w:sz w:val="18"/>
                <w:szCs w:val="18"/>
              </w:rPr>
            </w:pPr>
            <w:r w:rsidRPr="004D2C97">
              <w:rPr>
                <w:rFonts w:ascii="SimSun" w:eastAsia="SimSun" w:hAnsi="SimSun" w:cs="SimSun" w:hint="eastAsia"/>
                <w:b/>
                <w:bCs/>
                <w:color w:val="000000"/>
                <w:kern w:val="0"/>
                <w:sz w:val="18"/>
                <w:szCs w:val="18"/>
              </w:rPr>
              <w:t>序号</w:t>
            </w:r>
          </w:p>
        </w:tc>
        <w:tc>
          <w:tcPr>
            <w:tcW w:w="1400" w:type="pct"/>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b/>
                <w:bCs/>
                <w:color w:val="000000"/>
                <w:kern w:val="0"/>
                <w:sz w:val="18"/>
                <w:szCs w:val="18"/>
              </w:rPr>
              <w:t>院系名称</w:t>
            </w:r>
          </w:p>
        </w:tc>
        <w:tc>
          <w:tcPr>
            <w:tcW w:w="2100" w:type="pct"/>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b/>
                <w:bCs/>
                <w:color w:val="000000"/>
                <w:kern w:val="0"/>
                <w:sz w:val="18"/>
                <w:szCs w:val="18"/>
              </w:rPr>
              <w:t>专业</w:t>
            </w:r>
          </w:p>
        </w:tc>
        <w:tc>
          <w:tcPr>
            <w:tcW w:w="950" w:type="pct"/>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b/>
                <w:bCs/>
                <w:color w:val="000000"/>
                <w:kern w:val="0"/>
                <w:sz w:val="18"/>
                <w:szCs w:val="18"/>
              </w:rPr>
              <w:t>专业限制</w:t>
            </w:r>
          </w:p>
        </w:tc>
      </w:tr>
      <w:tr w:rsidR="004D2C97" w:rsidRPr="004D2C97" w:rsidTr="004D2C97">
        <w:trPr>
          <w:trHeight w:val="6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1</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汉语言文学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汉语言文学（师范）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汉语国际教育</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汉语国际教育（师范）</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2</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外国语学院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英语</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英语（师范）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日语</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俄语</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朝鲜语</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法语</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3</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新闻传播学院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新闻学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广告学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广播电视学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4</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历史文化学院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历史学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文史类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历史学（师范）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文史类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世界史</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文史类</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文物与博物馆学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文史类</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5</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政治与行政学院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政治学与行政学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文史类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行政管理</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社会工作</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405"/>
          <w:jc w:val="center"/>
        </w:trPr>
        <w:tc>
          <w:tcPr>
            <w:tcW w:w="45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6</w:t>
            </w:r>
          </w:p>
        </w:tc>
        <w:tc>
          <w:tcPr>
            <w:tcW w:w="14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马克思主义学院</w:t>
            </w: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思想政治教育（师范）</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文史类</w:t>
            </w:r>
          </w:p>
        </w:tc>
      </w:tr>
      <w:tr w:rsidR="004D2C97" w:rsidRPr="004D2C97" w:rsidTr="004D2C97">
        <w:trPr>
          <w:trHeight w:val="108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7</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教育学部</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教育学类（师范）</w:t>
            </w:r>
            <w:r w:rsidRPr="004D2C97">
              <w:rPr>
                <w:rFonts w:ascii="SimSun" w:eastAsia="SimSun" w:hAnsi="SimSun" w:cs="SimSun" w:hint="eastAsia"/>
                <w:color w:val="3F3F3F"/>
                <w:kern w:val="0"/>
                <w:sz w:val="18"/>
                <w:szCs w:val="18"/>
              </w:rPr>
              <w:t>－－</w:t>
            </w:r>
            <w:r w:rsidRPr="004D2C97">
              <w:rPr>
                <w:rFonts w:ascii="SimSun" w:eastAsia="SimSun" w:hAnsi="SimSun" w:cs="SimSun" w:hint="eastAsia"/>
                <w:color w:val="000000"/>
                <w:kern w:val="0"/>
                <w:sz w:val="18"/>
                <w:szCs w:val="18"/>
              </w:rPr>
              <w:t>含教育学（师范）、小学教育（师范）、学前教育（师范）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教育技术学（师范）</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45"/>
          <w:jc w:val="center"/>
        </w:trPr>
        <w:tc>
          <w:tcPr>
            <w:tcW w:w="45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8</w:t>
            </w:r>
          </w:p>
        </w:tc>
        <w:tc>
          <w:tcPr>
            <w:tcW w:w="14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心理学部</w:t>
            </w:r>
          </w:p>
        </w:tc>
        <w:tc>
          <w:tcPr>
            <w:tcW w:w="2100" w:type="pct"/>
            <w:tcBorders>
              <w:top w:val="nil"/>
              <w:left w:val="nil"/>
              <w:bottom w:val="single" w:sz="6" w:space="0" w:color="BFBFBF"/>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应用心理学（师范）</w:t>
            </w:r>
          </w:p>
        </w:tc>
        <w:tc>
          <w:tcPr>
            <w:tcW w:w="950" w:type="pct"/>
            <w:tcBorders>
              <w:top w:val="nil"/>
              <w:left w:val="nil"/>
              <w:bottom w:val="single" w:sz="6" w:space="0" w:color="BFBFBF"/>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450"/>
          <w:jc w:val="center"/>
        </w:trPr>
        <w:tc>
          <w:tcPr>
            <w:tcW w:w="45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9</w:t>
            </w:r>
          </w:p>
        </w:tc>
        <w:tc>
          <w:tcPr>
            <w:tcW w:w="14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法学院</w:t>
            </w: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法学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1</w:t>
            </w:r>
            <w:r w:rsidRPr="004D2C97">
              <w:rPr>
                <w:rFonts w:ascii="SimSun" w:eastAsia="SimSun" w:hAnsi="SimSun" w:cs="SimSun" w:hint="eastAsia"/>
                <w:color w:val="000000"/>
                <w:kern w:val="0"/>
                <w:sz w:val="18"/>
                <w:szCs w:val="18"/>
              </w:rPr>
              <w:t>0</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经济学院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经济学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国际经济与贸易</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43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投资学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wordWrap w:val="0"/>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lastRenderedPageBreak/>
              <w:t>11</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管理学院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信息管理与信息系统</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物流管理</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工商管理</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市场营销</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6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会计学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27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档案学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1</w:t>
            </w:r>
            <w:r w:rsidRPr="004D2C97">
              <w:rPr>
                <w:rFonts w:ascii="SimSun" w:eastAsia="SimSun" w:hAnsi="SimSun" w:cs="SimSun" w:hint="eastAsia"/>
                <w:color w:val="000000"/>
                <w:kern w:val="0"/>
                <w:sz w:val="18"/>
                <w:szCs w:val="18"/>
              </w:rPr>
              <w:t>2</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化学学院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化学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化学（师范）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化学生物学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1</w:t>
            </w:r>
            <w:r w:rsidRPr="004D2C97">
              <w:rPr>
                <w:rFonts w:ascii="SimSun" w:eastAsia="SimSun" w:hAnsi="SimSun" w:cs="SimSun" w:hint="eastAsia"/>
                <w:color w:val="000000"/>
                <w:kern w:val="0"/>
                <w:sz w:val="18"/>
                <w:szCs w:val="18"/>
              </w:rPr>
              <w:t>3</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物理与材料科学学院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物理学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物理学（师范）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应用物理学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15"/>
          <w:jc w:val="center"/>
        </w:trPr>
        <w:tc>
          <w:tcPr>
            <w:tcW w:w="45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1</w:t>
            </w:r>
            <w:r w:rsidRPr="004D2C97">
              <w:rPr>
                <w:rFonts w:ascii="SimSun" w:eastAsia="SimSun" w:hAnsi="SimSun" w:cs="SimSun" w:hint="eastAsia"/>
                <w:color w:val="000000"/>
                <w:kern w:val="0"/>
                <w:sz w:val="18"/>
                <w:szCs w:val="18"/>
              </w:rPr>
              <w:t>4</w:t>
            </w:r>
          </w:p>
        </w:tc>
        <w:tc>
          <w:tcPr>
            <w:tcW w:w="14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软件学院</w:t>
            </w: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软件工程</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1</w:t>
            </w:r>
            <w:r w:rsidRPr="004D2C97">
              <w:rPr>
                <w:rFonts w:ascii="SimSun" w:eastAsia="SimSun" w:hAnsi="SimSun" w:cs="SimSun" w:hint="eastAsia"/>
                <w:color w:val="000000"/>
                <w:kern w:val="0"/>
                <w:sz w:val="18"/>
                <w:szCs w:val="18"/>
              </w:rPr>
              <w:t>5</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计算机与信息工程学院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网络工程</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计算机科学与技术</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计算机科学与技术（师范）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3F3F3F"/>
                <w:kern w:val="0"/>
                <w:sz w:val="18"/>
                <w:szCs w:val="18"/>
              </w:rPr>
              <w:t>数据科学与大数据</w:t>
            </w:r>
            <w:r w:rsidRPr="004D2C97">
              <w:rPr>
                <w:rFonts w:ascii="SimSun" w:eastAsia="SimSun" w:hAnsi="SimSun" w:cs="SimSun" w:hint="eastAsia"/>
                <w:color w:val="3F3F3F"/>
                <w:kern w:val="0"/>
                <w:sz w:val="18"/>
                <w:szCs w:val="18"/>
              </w:rPr>
              <w:t>技术</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物联网工程</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1</w:t>
            </w:r>
            <w:r w:rsidRPr="004D2C97">
              <w:rPr>
                <w:rFonts w:ascii="SimSun" w:eastAsia="SimSun" w:hAnsi="SimSun" w:cs="SimSun" w:hint="eastAsia"/>
                <w:color w:val="000000"/>
                <w:kern w:val="0"/>
                <w:sz w:val="18"/>
                <w:szCs w:val="18"/>
              </w:rPr>
              <w:t>6</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地理与环境科学学院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地理信息科学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人文地理与城乡规划</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地理科学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地理科学（师范）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文理兼收</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环境科学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17</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生命科学学院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生物技术</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生物科学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生物科学（师范）</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18</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数学科学学院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数学与应用数学</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数学与应用数学（师范）</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210"/>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信息与计算科学</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00"/>
          <w:jc w:val="center"/>
        </w:trPr>
        <w:tc>
          <w:tcPr>
            <w:tcW w:w="450" w:type="pct"/>
            <w:vMerge w:val="restar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19</w:t>
            </w:r>
          </w:p>
        </w:tc>
        <w:tc>
          <w:tcPr>
            <w:tcW w:w="1400" w:type="pct"/>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电子与通信工程学院</w:t>
            </w:r>
          </w:p>
        </w:tc>
        <w:tc>
          <w:tcPr>
            <w:tcW w:w="210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电子信息科学与技术</w:t>
            </w:r>
          </w:p>
        </w:tc>
        <w:tc>
          <w:tcPr>
            <w:tcW w:w="950" w:type="pc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15"/>
          <w:jc w:val="center"/>
        </w:trPr>
        <w:tc>
          <w:tcPr>
            <w:tcW w:w="0" w:type="auto"/>
            <w:vMerge/>
            <w:tcBorders>
              <w:top w:val="nil"/>
              <w:left w:val="single" w:sz="6" w:space="0" w:color="000000"/>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0" w:type="auto"/>
            <w:vMerge/>
            <w:tcBorders>
              <w:top w:val="nil"/>
              <w:left w:val="nil"/>
              <w:bottom w:val="single" w:sz="6" w:space="0" w:color="000000"/>
              <w:right w:val="single" w:sz="6" w:space="0" w:color="000000"/>
            </w:tcBorders>
            <w:vAlign w:val="center"/>
            <w:hideMark/>
          </w:tcPr>
          <w:p w:rsidR="004D2C97" w:rsidRPr="004D2C97" w:rsidRDefault="004D2C97" w:rsidP="004D2C97">
            <w:pPr>
              <w:widowControl/>
              <w:jc w:val="left"/>
              <w:rPr>
                <w:rFonts w:ascii="SimSun" w:eastAsia="SimSun" w:hAnsi="SimSun" w:cs="SimSun"/>
                <w:color w:val="3F3F3F"/>
                <w:kern w:val="0"/>
                <w:sz w:val="18"/>
                <w:szCs w:val="18"/>
              </w:rPr>
            </w:pP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通信工程</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r w:rsidR="004D2C97" w:rsidRPr="004D2C97" w:rsidTr="004D2C97">
        <w:trPr>
          <w:trHeight w:val="390"/>
          <w:jc w:val="center"/>
        </w:trPr>
        <w:tc>
          <w:tcPr>
            <w:tcW w:w="45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Times New Roman" w:eastAsia="SimSun" w:hAnsi="Times New Roman" w:cs="Times New Roman"/>
                <w:color w:val="000000"/>
                <w:kern w:val="0"/>
                <w:sz w:val="18"/>
                <w:szCs w:val="18"/>
              </w:rPr>
              <w:t>2</w:t>
            </w:r>
            <w:r w:rsidRPr="004D2C97">
              <w:rPr>
                <w:rFonts w:ascii="SimSun" w:eastAsia="SimSun" w:hAnsi="SimSun" w:cs="SimSun" w:hint="eastAsia"/>
                <w:color w:val="000000"/>
                <w:kern w:val="0"/>
                <w:sz w:val="18"/>
                <w:szCs w:val="18"/>
              </w:rPr>
              <w:t>0</w:t>
            </w:r>
          </w:p>
        </w:tc>
        <w:tc>
          <w:tcPr>
            <w:tcW w:w="14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人工智能学院</w:t>
            </w:r>
          </w:p>
        </w:tc>
        <w:tc>
          <w:tcPr>
            <w:tcW w:w="210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智能科学与技术</w:t>
            </w:r>
          </w:p>
        </w:tc>
        <w:tc>
          <w:tcPr>
            <w:tcW w:w="95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4D2C97" w:rsidRPr="004D2C97" w:rsidRDefault="004D2C97" w:rsidP="004D2C97">
            <w:pPr>
              <w:widowControl/>
              <w:spacing w:line="480" w:lineRule="atLeast"/>
              <w:ind w:firstLine="480"/>
              <w:jc w:val="center"/>
              <w:rPr>
                <w:rFonts w:ascii="SimSun" w:eastAsia="SimSun" w:hAnsi="SimSun" w:cs="SimSun"/>
                <w:color w:val="3F3F3F"/>
                <w:kern w:val="0"/>
                <w:sz w:val="18"/>
                <w:szCs w:val="18"/>
              </w:rPr>
            </w:pPr>
            <w:r w:rsidRPr="004D2C97">
              <w:rPr>
                <w:rFonts w:ascii="SimSun" w:eastAsia="SimSun" w:hAnsi="SimSun" w:cs="SimSun" w:hint="eastAsia"/>
                <w:color w:val="000000"/>
                <w:kern w:val="0"/>
                <w:sz w:val="18"/>
                <w:szCs w:val="18"/>
              </w:rPr>
              <w:t>理工类</w:t>
            </w:r>
          </w:p>
        </w:tc>
      </w:tr>
    </w:tbl>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color w:val="3F3F3F"/>
          <w:kern w:val="0"/>
          <w:sz w:val="18"/>
          <w:szCs w:val="18"/>
        </w:rPr>
      </w:pPr>
      <w:r w:rsidRPr="004D2C97">
        <w:rPr>
          <w:rFonts w:ascii="SimSun" w:eastAsia="SimSun" w:hAnsi="SimSun" w:cs="SimSun" w:hint="eastAsia"/>
          <w:color w:val="3F3F3F"/>
          <w:kern w:val="0"/>
          <w:sz w:val="24"/>
          <w:szCs w:val="24"/>
        </w:rPr>
        <w:t>注：以上专业学制</w:t>
      </w:r>
      <w:r w:rsidRPr="004D2C97">
        <w:rPr>
          <w:rFonts w:ascii="Times New Roman" w:eastAsia="SimSun" w:hAnsi="Times New Roman" w:cs="Times New Roman"/>
          <w:color w:val="3F3F3F"/>
          <w:kern w:val="0"/>
          <w:sz w:val="24"/>
          <w:szCs w:val="24"/>
        </w:rPr>
        <w:t>4</w:t>
      </w:r>
      <w:r w:rsidRPr="004D2C97">
        <w:rPr>
          <w:rFonts w:ascii="SimSun" w:eastAsia="SimSun" w:hAnsi="SimSun" w:cs="SimSun" w:hint="eastAsia"/>
          <w:color w:val="3F3F3F"/>
          <w:kern w:val="0"/>
          <w:sz w:val="24"/>
          <w:szCs w:val="24"/>
        </w:rPr>
        <w:t>年；招生专业如有调整，以《天津师范大学</w:t>
      </w:r>
      <w:r w:rsidRPr="004D2C97">
        <w:rPr>
          <w:rFonts w:ascii="Times New Roman" w:eastAsia="SimSun" w:hAnsi="Times New Roman" w:cs="Times New Roman"/>
          <w:color w:val="3F3F3F"/>
          <w:kern w:val="0"/>
          <w:sz w:val="24"/>
          <w:szCs w:val="24"/>
        </w:rPr>
        <w:t>2021</w:t>
      </w:r>
      <w:r w:rsidRPr="004D2C97">
        <w:rPr>
          <w:rFonts w:ascii="SimSun" w:eastAsia="SimSun" w:hAnsi="SimSun" w:cs="SimSun" w:hint="eastAsia"/>
          <w:color w:val="3F3F3F"/>
          <w:kern w:val="0"/>
          <w:sz w:val="24"/>
          <w:szCs w:val="24"/>
        </w:rPr>
        <w:t>年普通本科、高职招生章程》公布为准。</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三、申请办法</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申请人需提供以下材料：</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Times New Roman" w:eastAsia="SimSun" w:hAnsi="Times New Roman" w:cs="Times New Roman"/>
          <w:color w:val="3F3F3F"/>
          <w:kern w:val="0"/>
          <w:sz w:val="24"/>
          <w:szCs w:val="24"/>
        </w:rPr>
        <w:t>1.</w:t>
      </w:r>
      <w:r w:rsidRPr="004D2C97">
        <w:rPr>
          <w:rFonts w:ascii="SimSun" w:eastAsia="SimSun" w:hAnsi="SimSun" w:cs="SimSun" w:hint="eastAsia"/>
          <w:color w:val="3F3F3F"/>
          <w:kern w:val="0"/>
          <w:sz w:val="24"/>
          <w:szCs w:val="24"/>
        </w:rPr>
        <w:t>《天津师范大学</w:t>
      </w:r>
      <w:r w:rsidRPr="004D2C97">
        <w:rPr>
          <w:rFonts w:ascii="Times New Roman" w:eastAsia="SimSun" w:hAnsi="Times New Roman" w:cs="Times New Roman"/>
          <w:color w:val="3F3F3F"/>
          <w:kern w:val="0"/>
          <w:sz w:val="24"/>
          <w:szCs w:val="24"/>
        </w:rPr>
        <w:t>2021</w:t>
      </w:r>
      <w:r w:rsidRPr="004D2C97">
        <w:rPr>
          <w:rFonts w:ascii="SimSun" w:eastAsia="SimSun" w:hAnsi="SimSun" w:cs="SimSun" w:hint="eastAsia"/>
          <w:color w:val="3F3F3F"/>
          <w:kern w:val="0"/>
          <w:sz w:val="24"/>
          <w:szCs w:val="24"/>
        </w:rPr>
        <w:t>年招收台湾地区高中毕业生申请表》（见附件</w:t>
      </w:r>
      <w:r w:rsidRPr="004D2C97">
        <w:rPr>
          <w:rFonts w:ascii="Times New Roman" w:eastAsia="SimSun" w:hAnsi="Times New Roman" w:cs="Times New Roman"/>
          <w:color w:val="3F3F3F"/>
          <w:kern w:val="0"/>
          <w:sz w:val="24"/>
          <w:szCs w:val="24"/>
        </w:rPr>
        <w:t>1</w:t>
      </w:r>
      <w:r w:rsidRPr="004D2C97">
        <w:rPr>
          <w:rFonts w:ascii="SimSun" w:eastAsia="SimSun" w:hAnsi="SimSun" w:cs="SimSun" w:hint="eastAsia"/>
          <w:color w:val="3F3F3F"/>
          <w:kern w:val="0"/>
          <w:sz w:val="24"/>
          <w:szCs w:val="24"/>
        </w:rPr>
        <w:t>，以下简称《申请表》）；</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Times New Roman" w:eastAsia="SimSun" w:hAnsi="Times New Roman" w:cs="Times New Roman"/>
          <w:color w:val="3F3F3F"/>
          <w:kern w:val="0"/>
          <w:sz w:val="24"/>
          <w:szCs w:val="24"/>
        </w:rPr>
        <w:t>2.</w:t>
      </w:r>
      <w:r w:rsidRPr="004D2C97">
        <w:rPr>
          <w:rFonts w:ascii="SimSun" w:eastAsia="SimSun" w:hAnsi="SimSun" w:cs="SimSun" w:hint="eastAsia"/>
          <w:color w:val="3F3F3F"/>
          <w:kern w:val="0"/>
          <w:sz w:val="24"/>
          <w:szCs w:val="24"/>
        </w:rPr>
        <w:t>《台湾居民居住证》复印件或《台湾居民来往大陆通行证》复印件及在台湾居住的有效身份证明复印件；</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Times New Roman" w:eastAsia="SimSun" w:hAnsi="Times New Roman" w:cs="Times New Roman"/>
          <w:color w:val="3F3F3F"/>
          <w:kern w:val="0"/>
          <w:sz w:val="24"/>
          <w:szCs w:val="24"/>
        </w:rPr>
        <w:t>3.</w:t>
      </w:r>
      <w:r w:rsidRPr="004D2C97">
        <w:rPr>
          <w:rFonts w:ascii="SimSun" w:eastAsia="SimSun" w:hAnsi="SimSun" w:cs="SimSun" w:hint="eastAsia"/>
          <w:color w:val="3F3F3F"/>
          <w:kern w:val="0"/>
          <w:sz w:val="24"/>
          <w:szCs w:val="24"/>
        </w:rPr>
        <w:t>学测成绩通知单复印件，提供相应科目的成绩、学测报名序号或准考证号、成绩公证认证等材料。</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Times New Roman" w:eastAsia="Microsoft YaHei" w:hAnsi="Times New Roman" w:cs="Times New Roman"/>
          <w:color w:val="3F3F3F"/>
          <w:kern w:val="0"/>
          <w:sz w:val="24"/>
          <w:szCs w:val="24"/>
        </w:rPr>
        <w:t>4.</w:t>
      </w:r>
      <w:r w:rsidRPr="004D2C97">
        <w:rPr>
          <w:rFonts w:ascii="SimSun" w:eastAsia="SimSun" w:hAnsi="SimSun" w:cs="Times New Roman" w:hint="eastAsia"/>
          <w:color w:val="3F3F3F"/>
          <w:kern w:val="0"/>
          <w:sz w:val="24"/>
          <w:szCs w:val="24"/>
        </w:rPr>
        <w:t>凡通过台测成绩申请就读我校的台湾考生，即视为</w:t>
      </w:r>
      <w:r w:rsidRPr="004D2C97">
        <w:rPr>
          <w:rFonts w:ascii="SimSun" w:eastAsia="SimSun" w:hAnsi="SimSun" w:cs="SimSun" w:hint="eastAsia"/>
          <w:color w:val="3F3F3F"/>
          <w:kern w:val="0"/>
          <w:sz w:val="24"/>
          <w:szCs w:val="24"/>
        </w:rPr>
        <w:t>授权本校查验、核准学测成绩等信息。学生须提交《个人成绩查询授权委托书》原件（见附件</w:t>
      </w:r>
      <w:r w:rsidRPr="004D2C97">
        <w:rPr>
          <w:rFonts w:ascii="Times New Roman" w:eastAsia="SimSun" w:hAnsi="Times New Roman" w:cs="Times New Roman"/>
          <w:color w:val="3F3F3F"/>
          <w:kern w:val="0"/>
          <w:sz w:val="24"/>
          <w:szCs w:val="24"/>
        </w:rPr>
        <w:t>2</w:t>
      </w:r>
      <w:r w:rsidRPr="004D2C97">
        <w:rPr>
          <w:rFonts w:ascii="SimSun" w:eastAsia="SimSun" w:hAnsi="SimSun" w:cs="SimSun" w:hint="eastAsia"/>
          <w:color w:val="3F3F3F"/>
          <w:kern w:val="0"/>
          <w:sz w:val="24"/>
          <w:szCs w:val="24"/>
        </w:rPr>
        <w:t>）；</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Times New Roman" w:eastAsia="SimSun" w:hAnsi="Times New Roman" w:cs="Times New Roman"/>
          <w:color w:val="3F3F3F"/>
          <w:kern w:val="0"/>
          <w:sz w:val="24"/>
          <w:szCs w:val="24"/>
        </w:rPr>
        <w:t>5.</w:t>
      </w:r>
      <w:r w:rsidRPr="004D2C97">
        <w:rPr>
          <w:rFonts w:ascii="SimSun" w:eastAsia="SimSun" w:hAnsi="SimSun" w:cs="SimSun" w:hint="eastAsia"/>
          <w:color w:val="3F3F3F"/>
          <w:kern w:val="0"/>
          <w:sz w:val="24"/>
          <w:szCs w:val="24"/>
        </w:rPr>
        <w:t>高中三年成绩单复印件；</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Times New Roman" w:eastAsia="SimSun" w:hAnsi="Times New Roman" w:cs="Times New Roman"/>
          <w:color w:val="3F3F3F"/>
          <w:kern w:val="0"/>
          <w:sz w:val="24"/>
          <w:szCs w:val="24"/>
        </w:rPr>
        <w:t>6.</w:t>
      </w:r>
      <w:r w:rsidRPr="004D2C97">
        <w:rPr>
          <w:rFonts w:ascii="SimSun" w:eastAsia="SimSun" w:hAnsi="SimSun" w:cs="SimSun" w:hint="eastAsia"/>
          <w:color w:val="3F3F3F"/>
          <w:kern w:val="0"/>
          <w:sz w:val="24"/>
          <w:szCs w:val="24"/>
        </w:rPr>
        <w:t>其他能够体现申请者能力水平的相关证明材料复印件；</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Times New Roman" w:eastAsia="SimSun" w:hAnsi="Times New Roman" w:cs="Times New Roman"/>
          <w:color w:val="3F3F3F"/>
          <w:kern w:val="0"/>
          <w:sz w:val="24"/>
          <w:szCs w:val="24"/>
        </w:rPr>
        <w:t>7.</w:t>
      </w:r>
      <w:r w:rsidRPr="004D2C97">
        <w:rPr>
          <w:rFonts w:ascii="SimSun" w:eastAsia="SimSun" w:hAnsi="SimSun" w:cs="SimSun" w:hint="eastAsia"/>
          <w:color w:val="3F3F3F"/>
          <w:kern w:val="0"/>
          <w:sz w:val="24"/>
          <w:szCs w:val="24"/>
        </w:rPr>
        <w:t>电子版报名照片。学生本人近期正面免冠彩色头像的数字化图像文件，规格为宽</w:t>
      </w:r>
      <w:r w:rsidRPr="004D2C97">
        <w:rPr>
          <w:rFonts w:ascii="Times New Roman" w:eastAsia="SimSun" w:hAnsi="Times New Roman" w:cs="Times New Roman"/>
          <w:color w:val="3F3F3F"/>
          <w:kern w:val="0"/>
          <w:sz w:val="24"/>
          <w:szCs w:val="24"/>
        </w:rPr>
        <w:t>480</w:t>
      </w:r>
      <w:r w:rsidRPr="004D2C97">
        <w:rPr>
          <w:rFonts w:ascii="SimSun" w:eastAsia="SimSun" w:hAnsi="SimSun" w:cs="SimSun" w:hint="eastAsia"/>
          <w:color w:val="3F3F3F"/>
          <w:kern w:val="0"/>
          <w:sz w:val="24"/>
          <w:szCs w:val="24"/>
        </w:rPr>
        <w:t>像素</w:t>
      </w:r>
      <w:r w:rsidRPr="004D2C97">
        <w:rPr>
          <w:rFonts w:ascii="Times New Roman" w:eastAsia="SimSun" w:hAnsi="Times New Roman" w:cs="Times New Roman"/>
          <w:color w:val="3F3F3F"/>
          <w:kern w:val="0"/>
          <w:sz w:val="24"/>
          <w:szCs w:val="24"/>
        </w:rPr>
        <w:t>*</w:t>
      </w:r>
      <w:r w:rsidRPr="004D2C97">
        <w:rPr>
          <w:rFonts w:ascii="SimSun" w:eastAsia="SimSun" w:hAnsi="SimSun" w:cs="SimSun" w:hint="eastAsia"/>
          <w:color w:val="3F3F3F"/>
          <w:kern w:val="0"/>
          <w:sz w:val="24"/>
          <w:szCs w:val="24"/>
        </w:rPr>
        <w:t>高</w:t>
      </w:r>
      <w:r w:rsidRPr="004D2C97">
        <w:rPr>
          <w:rFonts w:ascii="Times New Roman" w:eastAsia="SimSun" w:hAnsi="Times New Roman" w:cs="Times New Roman"/>
          <w:color w:val="3F3F3F"/>
          <w:kern w:val="0"/>
          <w:sz w:val="24"/>
          <w:szCs w:val="24"/>
        </w:rPr>
        <w:t>640</w:t>
      </w:r>
      <w:r w:rsidRPr="004D2C97">
        <w:rPr>
          <w:rFonts w:ascii="SimSun" w:eastAsia="SimSun" w:hAnsi="SimSun" w:cs="SimSun" w:hint="eastAsia"/>
          <w:color w:val="3F3F3F"/>
          <w:kern w:val="0"/>
          <w:sz w:val="24"/>
          <w:szCs w:val="24"/>
        </w:rPr>
        <w:t>像素，分辨率为</w:t>
      </w:r>
      <w:r w:rsidRPr="004D2C97">
        <w:rPr>
          <w:rFonts w:ascii="Times New Roman" w:eastAsia="SimSun" w:hAnsi="Times New Roman" w:cs="Times New Roman"/>
          <w:color w:val="3F3F3F"/>
          <w:kern w:val="0"/>
          <w:sz w:val="24"/>
          <w:szCs w:val="24"/>
        </w:rPr>
        <w:t>300dpi</w:t>
      </w:r>
      <w:r w:rsidRPr="004D2C97">
        <w:rPr>
          <w:rFonts w:ascii="SimSun" w:eastAsia="SimSun" w:hAnsi="SimSun" w:cs="SimSun" w:hint="eastAsia"/>
          <w:color w:val="3F3F3F"/>
          <w:kern w:val="0"/>
          <w:sz w:val="24"/>
          <w:szCs w:val="24"/>
        </w:rPr>
        <w:t>，</w:t>
      </w:r>
      <w:r w:rsidRPr="004D2C97">
        <w:rPr>
          <w:rFonts w:ascii="Times New Roman" w:eastAsia="SimSun" w:hAnsi="Times New Roman" w:cs="Times New Roman"/>
          <w:color w:val="3F3F3F"/>
          <w:kern w:val="0"/>
          <w:sz w:val="24"/>
          <w:szCs w:val="24"/>
        </w:rPr>
        <w:t>24</w:t>
      </w:r>
      <w:r w:rsidRPr="004D2C97">
        <w:rPr>
          <w:rFonts w:ascii="SimSun" w:eastAsia="SimSun" w:hAnsi="SimSun" w:cs="SimSun" w:hint="eastAsia"/>
          <w:color w:val="3F3F3F"/>
          <w:kern w:val="0"/>
          <w:sz w:val="24"/>
          <w:szCs w:val="24"/>
        </w:rPr>
        <w:t>位真彩色，大小在</w:t>
      </w:r>
      <w:r w:rsidRPr="004D2C97">
        <w:rPr>
          <w:rFonts w:ascii="Times New Roman" w:eastAsia="SimSun" w:hAnsi="Times New Roman" w:cs="Times New Roman"/>
          <w:color w:val="3F3F3F"/>
          <w:kern w:val="0"/>
          <w:sz w:val="24"/>
          <w:szCs w:val="24"/>
        </w:rPr>
        <w:t>20KB</w:t>
      </w:r>
      <w:r w:rsidRPr="004D2C97">
        <w:rPr>
          <w:rFonts w:ascii="SimSun" w:eastAsia="SimSun" w:hAnsi="SimSun" w:cs="SimSun" w:hint="eastAsia"/>
          <w:color w:val="3F3F3F"/>
          <w:kern w:val="0"/>
          <w:sz w:val="24"/>
          <w:szCs w:val="24"/>
        </w:rPr>
        <w:t>至</w:t>
      </w:r>
      <w:r w:rsidRPr="004D2C97">
        <w:rPr>
          <w:rFonts w:ascii="Times New Roman" w:eastAsia="SimSun" w:hAnsi="Times New Roman" w:cs="Times New Roman"/>
          <w:color w:val="3F3F3F"/>
          <w:kern w:val="0"/>
          <w:sz w:val="24"/>
          <w:szCs w:val="24"/>
        </w:rPr>
        <w:t>40KB</w:t>
      </w:r>
      <w:r w:rsidRPr="004D2C97">
        <w:rPr>
          <w:rFonts w:ascii="SimSun" w:eastAsia="SimSun" w:hAnsi="SimSun" w:cs="SimSun" w:hint="eastAsia"/>
          <w:color w:val="3F3F3F"/>
          <w:kern w:val="0"/>
          <w:sz w:val="24"/>
          <w:szCs w:val="24"/>
        </w:rPr>
        <w:t>，文件扩展名为</w:t>
      </w:r>
      <w:r w:rsidRPr="004D2C97">
        <w:rPr>
          <w:rFonts w:ascii="Times New Roman" w:eastAsia="SimSun" w:hAnsi="Times New Roman" w:cs="Times New Roman"/>
          <w:color w:val="3F3F3F"/>
          <w:kern w:val="0"/>
          <w:sz w:val="24"/>
          <w:szCs w:val="24"/>
        </w:rPr>
        <w:t>JPG</w:t>
      </w:r>
      <w:r w:rsidRPr="004D2C97">
        <w:rPr>
          <w:rFonts w:ascii="SimSun" w:eastAsia="SimSun" w:hAnsi="SimSun" w:cs="SimSun" w:hint="eastAsia"/>
          <w:color w:val="3F3F3F"/>
          <w:kern w:val="0"/>
          <w:sz w:val="24"/>
          <w:szCs w:val="24"/>
        </w:rPr>
        <w:t>。拍照时要坐姿端正，表情自然，不得佩戴饰品，常戴眼镜者应佩戴眼镜，但不得戴有色（含隐形）眼镜。背景可选用浅蓝色、</w:t>
      </w:r>
      <w:r w:rsidRPr="004D2C97">
        <w:rPr>
          <w:rFonts w:ascii="SimSun" w:eastAsia="SimSun" w:hAnsi="SimSun" w:cs="SimSun" w:hint="eastAsia"/>
          <w:color w:val="3F3F3F"/>
          <w:kern w:val="0"/>
          <w:sz w:val="24"/>
          <w:szCs w:val="24"/>
        </w:rPr>
        <w:lastRenderedPageBreak/>
        <w:t>白色或浅灰色，衣着与背景色区分明显。人像在图像矩形框内水平居中，左右对称，头顶发际距上边沿</w:t>
      </w:r>
      <w:r w:rsidRPr="004D2C97">
        <w:rPr>
          <w:rFonts w:ascii="Times New Roman" w:eastAsia="SimSun" w:hAnsi="Times New Roman" w:cs="Times New Roman"/>
          <w:color w:val="3F3F3F"/>
          <w:kern w:val="0"/>
          <w:sz w:val="24"/>
          <w:szCs w:val="24"/>
        </w:rPr>
        <w:t>50</w:t>
      </w:r>
      <w:r w:rsidRPr="004D2C97">
        <w:rPr>
          <w:rFonts w:ascii="SimSun" w:eastAsia="SimSun" w:hAnsi="SimSun" w:cs="SimSun" w:hint="eastAsia"/>
          <w:color w:val="3F3F3F"/>
          <w:kern w:val="0"/>
          <w:sz w:val="24"/>
          <w:szCs w:val="24"/>
        </w:rPr>
        <w:t>像素至</w:t>
      </w:r>
      <w:r w:rsidRPr="004D2C97">
        <w:rPr>
          <w:rFonts w:ascii="Times New Roman" w:eastAsia="SimSun" w:hAnsi="Times New Roman" w:cs="Times New Roman"/>
          <w:color w:val="3F3F3F"/>
          <w:kern w:val="0"/>
          <w:sz w:val="24"/>
          <w:szCs w:val="24"/>
        </w:rPr>
        <w:t>110</w:t>
      </w:r>
      <w:r w:rsidRPr="004D2C97">
        <w:rPr>
          <w:rFonts w:ascii="SimSun" w:eastAsia="SimSun" w:hAnsi="SimSun" w:cs="SimSun" w:hint="eastAsia"/>
          <w:color w:val="3F3F3F"/>
          <w:kern w:val="0"/>
          <w:sz w:val="24"/>
          <w:szCs w:val="24"/>
        </w:rPr>
        <w:t>像素，眼睛所在位置距上边沿</w:t>
      </w:r>
      <w:r w:rsidRPr="004D2C97">
        <w:rPr>
          <w:rFonts w:ascii="Times New Roman" w:eastAsia="SimSun" w:hAnsi="Times New Roman" w:cs="Times New Roman"/>
          <w:color w:val="3F3F3F"/>
          <w:kern w:val="0"/>
          <w:sz w:val="24"/>
          <w:szCs w:val="24"/>
        </w:rPr>
        <w:t>200</w:t>
      </w:r>
      <w:r w:rsidRPr="004D2C97">
        <w:rPr>
          <w:rFonts w:ascii="SimSun" w:eastAsia="SimSun" w:hAnsi="SimSun" w:cs="SimSun" w:hint="eastAsia"/>
          <w:color w:val="3F3F3F"/>
          <w:kern w:val="0"/>
          <w:sz w:val="24"/>
          <w:szCs w:val="24"/>
        </w:rPr>
        <w:t>像素至</w:t>
      </w:r>
      <w:r w:rsidRPr="004D2C97">
        <w:rPr>
          <w:rFonts w:ascii="Times New Roman" w:eastAsia="SimSun" w:hAnsi="Times New Roman" w:cs="Times New Roman"/>
          <w:color w:val="3F3F3F"/>
          <w:kern w:val="0"/>
          <w:sz w:val="24"/>
          <w:szCs w:val="24"/>
        </w:rPr>
        <w:t>300</w:t>
      </w:r>
      <w:r w:rsidRPr="004D2C97">
        <w:rPr>
          <w:rFonts w:ascii="SimSun" w:eastAsia="SimSun" w:hAnsi="SimSun" w:cs="SimSun" w:hint="eastAsia"/>
          <w:color w:val="3F3F3F"/>
          <w:kern w:val="0"/>
          <w:sz w:val="24"/>
          <w:szCs w:val="24"/>
        </w:rPr>
        <w:t>像素，脸部宽度</w:t>
      </w:r>
      <w:r w:rsidRPr="004D2C97">
        <w:rPr>
          <w:rFonts w:ascii="Times New Roman" w:eastAsia="SimSun" w:hAnsi="Times New Roman" w:cs="Times New Roman"/>
          <w:color w:val="3F3F3F"/>
          <w:kern w:val="0"/>
          <w:sz w:val="24"/>
          <w:szCs w:val="24"/>
        </w:rPr>
        <w:t>180</w:t>
      </w:r>
      <w:r w:rsidRPr="004D2C97">
        <w:rPr>
          <w:rFonts w:ascii="SimSun" w:eastAsia="SimSun" w:hAnsi="SimSun" w:cs="SimSun" w:hint="eastAsia"/>
          <w:color w:val="3F3F3F"/>
          <w:kern w:val="0"/>
          <w:sz w:val="24"/>
          <w:szCs w:val="24"/>
        </w:rPr>
        <w:t>像素至</w:t>
      </w:r>
      <w:r w:rsidRPr="004D2C97">
        <w:rPr>
          <w:rFonts w:ascii="Times New Roman" w:eastAsia="SimSun" w:hAnsi="Times New Roman" w:cs="Times New Roman"/>
          <w:color w:val="3F3F3F"/>
          <w:kern w:val="0"/>
          <w:sz w:val="24"/>
          <w:szCs w:val="24"/>
        </w:rPr>
        <w:t>300</w:t>
      </w:r>
      <w:r w:rsidRPr="004D2C97">
        <w:rPr>
          <w:rFonts w:ascii="SimSun" w:eastAsia="SimSun" w:hAnsi="SimSun" w:cs="SimSun" w:hint="eastAsia"/>
          <w:color w:val="3F3F3F"/>
          <w:kern w:val="0"/>
          <w:sz w:val="24"/>
          <w:szCs w:val="24"/>
        </w:rPr>
        <w:t>像素。</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所有纸质材料须由申请人所在中学盖章，并于</w:t>
      </w:r>
      <w:r w:rsidRPr="004D2C97">
        <w:rPr>
          <w:rFonts w:ascii="Times New Roman" w:eastAsia="SimSun" w:hAnsi="Times New Roman" w:cs="Times New Roman"/>
          <w:color w:val="3F3F3F"/>
          <w:kern w:val="0"/>
          <w:sz w:val="24"/>
          <w:szCs w:val="24"/>
        </w:rPr>
        <w:t>2021</w:t>
      </w:r>
      <w:r w:rsidRPr="004D2C97">
        <w:rPr>
          <w:rFonts w:ascii="SimSun" w:eastAsia="SimSun" w:hAnsi="SimSun" w:cs="SimSun" w:hint="eastAsia"/>
          <w:color w:val="3F3F3F"/>
          <w:kern w:val="0"/>
          <w:sz w:val="24"/>
          <w:szCs w:val="24"/>
        </w:rPr>
        <w:t>年</w:t>
      </w:r>
      <w:r w:rsidRPr="004D2C97">
        <w:rPr>
          <w:rFonts w:ascii="Times New Roman" w:eastAsia="SimSun" w:hAnsi="Times New Roman" w:cs="Times New Roman"/>
          <w:color w:val="3F3F3F"/>
          <w:kern w:val="0"/>
          <w:sz w:val="24"/>
          <w:szCs w:val="24"/>
        </w:rPr>
        <w:t>5</w:t>
      </w:r>
      <w:r w:rsidRPr="004D2C97">
        <w:rPr>
          <w:rFonts w:ascii="SimSun" w:eastAsia="SimSun" w:hAnsi="SimSun" w:cs="SimSun" w:hint="eastAsia"/>
          <w:color w:val="3F3F3F"/>
          <w:kern w:val="0"/>
          <w:sz w:val="24"/>
          <w:szCs w:val="24"/>
        </w:rPr>
        <w:t>月</w:t>
      </w:r>
      <w:r w:rsidRPr="004D2C97">
        <w:rPr>
          <w:rFonts w:ascii="Times New Roman" w:eastAsia="SimSun" w:hAnsi="Times New Roman" w:cs="Times New Roman"/>
          <w:color w:val="3F3F3F"/>
          <w:kern w:val="0"/>
          <w:sz w:val="24"/>
          <w:szCs w:val="24"/>
        </w:rPr>
        <w:t>10</w:t>
      </w:r>
      <w:r w:rsidRPr="004D2C97">
        <w:rPr>
          <w:rFonts w:ascii="SimSun" w:eastAsia="SimSun" w:hAnsi="SimSun" w:cs="SimSun" w:hint="eastAsia"/>
          <w:color w:val="3F3F3F"/>
          <w:kern w:val="0"/>
          <w:sz w:val="24"/>
          <w:szCs w:val="24"/>
        </w:rPr>
        <w:t>日前（以所在地邮局发件日邮戳为准）寄至天津师范大学港澳台工作办公室，信封正面请注明“</w:t>
      </w:r>
      <w:r w:rsidRPr="004D2C97">
        <w:rPr>
          <w:rFonts w:ascii="Times New Roman" w:eastAsia="SimSun" w:hAnsi="Times New Roman" w:cs="Times New Roman"/>
          <w:color w:val="3F3F3F"/>
          <w:kern w:val="0"/>
          <w:sz w:val="24"/>
          <w:szCs w:val="24"/>
        </w:rPr>
        <w:t>2021</w:t>
      </w:r>
      <w:r w:rsidRPr="004D2C97">
        <w:rPr>
          <w:rFonts w:ascii="SimSun" w:eastAsia="SimSun" w:hAnsi="SimSun" w:cs="SimSun" w:hint="eastAsia"/>
          <w:color w:val="3F3F3F"/>
          <w:kern w:val="0"/>
          <w:sz w:val="24"/>
          <w:szCs w:val="24"/>
        </w:rPr>
        <w:t>年台湾高中毕业生申请材料”。同时，请将《申请表》、《个人成绩查询授权委托书》等所有纸质材料原件的电子扫描件及电子版报名照片发送至天津师范大学港澳台工作办公室电子邮箱：</w:t>
      </w:r>
      <w:r w:rsidRPr="004D2C97">
        <w:rPr>
          <w:rFonts w:ascii="Times New Roman" w:eastAsia="SimSun" w:hAnsi="Times New Roman" w:cs="Times New Roman"/>
          <w:color w:val="3F3F3F"/>
          <w:kern w:val="0"/>
          <w:sz w:val="24"/>
          <w:szCs w:val="24"/>
        </w:rPr>
        <w:t>tjnu_adm@126.com</w:t>
      </w:r>
      <w:r w:rsidRPr="004D2C97">
        <w:rPr>
          <w:rFonts w:ascii="SimSun" w:eastAsia="SimSun" w:hAnsi="SimSun" w:cs="SimSun" w:hint="eastAsia"/>
          <w:color w:val="3F3F3F"/>
          <w:kern w:val="0"/>
          <w:sz w:val="24"/>
          <w:szCs w:val="24"/>
        </w:rPr>
        <w:t>，邮件主题请注明“</w:t>
      </w:r>
      <w:r w:rsidRPr="004D2C97">
        <w:rPr>
          <w:rFonts w:ascii="Times New Roman" w:eastAsia="SimSun" w:hAnsi="Times New Roman" w:cs="Times New Roman"/>
          <w:color w:val="3F3F3F"/>
          <w:kern w:val="0"/>
          <w:sz w:val="24"/>
          <w:szCs w:val="24"/>
        </w:rPr>
        <w:t>2021</w:t>
      </w:r>
      <w:r w:rsidRPr="004D2C97">
        <w:rPr>
          <w:rFonts w:ascii="SimSun" w:eastAsia="SimSun" w:hAnsi="SimSun" w:cs="SimSun" w:hint="eastAsia"/>
          <w:color w:val="3F3F3F"/>
          <w:kern w:val="0"/>
          <w:sz w:val="24"/>
          <w:szCs w:val="24"/>
        </w:rPr>
        <w:t>年台湾高中毕业生申请表”。所有申请材料寄出恕不退还。</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四、录取原则</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在招生过程中严格执行国家相关招生政策。通过综合面试，并考察申请者高中阶段学习情况，择优录取。</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000000"/>
          <w:kern w:val="0"/>
          <w:sz w:val="24"/>
          <w:szCs w:val="24"/>
          <w:shd w:val="clear" w:color="auto" w:fill="FFFFFF"/>
        </w:rPr>
        <w:t>学校将拟录取名单和报名照片报送普通高等学校联合招收华侨港澳台学生办公室审核确认后，由学校寄发录取通知书。</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五、面试安排</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根据实际情况确定面试形式。具体面试时间、面试细则另行通知。</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参加面试时，申请人需携带《台湾居民居住证》原件或《台湾居民来往大陆通行证》原件及在台湾居住的有效身份证明原件、学测成绩通知单原件。</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六、收费标准</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现行本科学费标准：文科类（不含外国语言文学类）4400元/生•年，理工类、外语类5400元/生•年，软件工程专业按照天津市发改委批准的示范性软件学院收费标准执行</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住宿费标准：六人间1000元/生•年，四人间1200元/生•年，宿舍分配以学校安排为准。</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lastRenderedPageBreak/>
        <w:t>以上收费标准详见我校下发的《2021年新生入学须知》。如本年度政府对以上费用标准进行调整，按政府调整后的新标准执行。</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七、其他要求</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1.</w:t>
      </w:r>
      <w:r w:rsidRPr="004D2C97">
        <w:rPr>
          <w:rFonts w:ascii="SimSun" w:eastAsia="SimSun" w:hAnsi="SimSun" w:cs="SimSun" w:hint="eastAsia"/>
          <w:color w:val="000000"/>
          <w:kern w:val="0"/>
          <w:sz w:val="24"/>
          <w:szCs w:val="24"/>
          <w:shd w:val="clear" w:color="auto" w:fill="FFFFFF"/>
        </w:rPr>
        <w:t>学生在校期间，按教育部及我校有关规定管理。</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2.体检标准按照教育部、卫生部、中国残疾人联合会印发的《普通高等学校招生体检工作指导意见》（参见教育部网站）及有关补充规定执行。学生入学后，根据学校安排进行身体检查，不符合要求的，取消其入学资格；仅专业受限者，可以商转其他不受限专业。</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八、本简章如果与国家法律、法规、规章和上级有关政策相抵触，以国家法律、法规、规章和上级有关政策为准。未尽事宜，按上级有关规定执行。</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九、本简章由天津师范大学港澳台工作办公室负责解释</w:t>
      </w:r>
    </w:p>
    <w:p w:rsidR="004D2C97" w:rsidRPr="004D2C97" w:rsidRDefault="004D2C97" w:rsidP="004D2C97">
      <w:pPr>
        <w:widowControl/>
        <w:shd w:val="clear" w:color="auto" w:fill="FFFFFF"/>
        <w:spacing w:before="240" w:after="240"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b/>
          <w:bCs/>
          <w:color w:val="3F3F3F"/>
          <w:kern w:val="0"/>
          <w:sz w:val="24"/>
          <w:szCs w:val="24"/>
        </w:rPr>
        <w:t>十、联系方式</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天津师范大学</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电话：+86-22-23761706</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传真：+86-22-23761706</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网址： www.tjnu.edu.cn</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邮箱：tjnu_adm@126.com</w:t>
      </w:r>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r w:rsidRPr="004D2C97">
        <w:rPr>
          <w:rFonts w:ascii="SimSun" w:eastAsia="SimSun" w:hAnsi="SimSun" w:cs="SimSun" w:hint="eastAsia"/>
          <w:color w:val="3F3F3F"/>
          <w:kern w:val="0"/>
          <w:sz w:val="24"/>
          <w:szCs w:val="24"/>
        </w:rPr>
        <w:t>地址：天津市西青区宾水西道393号天津师范大学港澳台工作办公室  </w:t>
      </w:r>
    </w:p>
    <w:p w:rsidR="004D2C97" w:rsidRDefault="004D2C97" w:rsidP="004D2C97">
      <w:pPr>
        <w:widowControl/>
        <w:shd w:val="clear" w:color="auto" w:fill="FFFFFF"/>
        <w:spacing w:line="480" w:lineRule="atLeast"/>
        <w:ind w:firstLine="480"/>
        <w:jc w:val="left"/>
        <w:rPr>
          <w:rFonts w:ascii="SimSun" w:eastAsia="SimSun" w:hAnsi="SimSun" w:cs="SimSun"/>
          <w:color w:val="3F3F3F"/>
          <w:kern w:val="0"/>
          <w:sz w:val="24"/>
          <w:szCs w:val="24"/>
        </w:rPr>
      </w:pPr>
      <w:r w:rsidRPr="004D2C97">
        <w:rPr>
          <w:rFonts w:ascii="SimSun" w:eastAsia="SimSun" w:hAnsi="SimSun" w:cs="SimSun" w:hint="eastAsia"/>
          <w:color w:val="3F3F3F"/>
          <w:kern w:val="0"/>
          <w:sz w:val="24"/>
          <w:szCs w:val="24"/>
        </w:rPr>
        <w:t>邮编：300387</w:t>
      </w:r>
    </w:p>
    <w:p w:rsidR="004D2C97" w:rsidRDefault="004D2C97" w:rsidP="004D2C97">
      <w:pPr>
        <w:widowControl/>
        <w:shd w:val="clear" w:color="auto" w:fill="FFFFFF"/>
        <w:spacing w:line="480" w:lineRule="atLeast"/>
        <w:ind w:firstLine="480"/>
        <w:jc w:val="left"/>
        <w:rPr>
          <w:rFonts w:ascii="SimSun" w:eastAsia="SimSun" w:hAnsi="SimSun" w:cs="SimSun"/>
          <w:color w:val="3F3F3F"/>
          <w:kern w:val="0"/>
          <w:sz w:val="24"/>
          <w:szCs w:val="24"/>
        </w:rPr>
      </w:pPr>
    </w:p>
    <w:p w:rsidR="004D2C97" w:rsidRDefault="004D2C97" w:rsidP="004D2C97">
      <w:pPr>
        <w:widowControl/>
        <w:shd w:val="clear" w:color="auto" w:fill="FFFFFF"/>
        <w:spacing w:line="480" w:lineRule="atLeast"/>
        <w:ind w:firstLine="480"/>
        <w:jc w:val="left"/>
        <w:rPr>
          <w:rFonts w:ascii="SimSun" w:eastAsia="SimSun" w:hAnsi="SimSun" w:cs="SimSun"/>
          <w:color w:val="3F3F3F"/>
          <w:kern w:val="0"/>
          <w:sz w:val="24"/>
          <w:szCs w:val="24"/>
        </w:rPr>
      </w:pPr>
      <w:r>
        <w:rPr>
          <w:rFonts w:ascii="SimSun" w:eastAsia="SimSun" w:hAnsi="SimSun" w:cs="SimSun" w:hint="eastAsia"/>
          <w:color w:val="3F3F3F"/>
          <w:kern w:val="0"/>
          <w:sz w:val="24"/>
          <w:szCs w:val="24"/>
        </w:rPr>
        <w:t>网址：</w:t>
      </w:r>
      <w:hyperlink r:id="rId4" w:history="1">
        <w:r w:rsidRPr="0026541E">
          <w:rPr>
            <w:rStyle w:val="a4"/>
            <w:rFonts w:ascii="SimSun" w:eastAsia="SimSun" w:hAnsi="SimSun" w:cs="SimSun"/>
            <w:kern w:val="0"/>
            <w:sz w:val="24"/>
            <w:szCs w:val="24"/>
          </w:rPr>
          <w:t>http://gjjl.tjnu.edu.cn/info/1006/6992.htm</w:t>
        </w:r>
      </w:hyperlink>
    </w:p>
    <w:p w:rsidR="004D2C97" w:rsidRPr="004D2C97" w:rsidRDefault="004D2C97" w:rsidP="004D2C97">
      <w:pPr>
        <w:widowControl/>
        <w:shd w:val="clear" w:color="auto" w:fill="FFFFFF"/>
        <w:spacing w:line="480" w:lineRule="atLeast"/>
        <w:ind w:firstLine="480"/>
        <w:jc w:val="left"/>
        <w:rPr>
          <w:rFonts w:ascii="Microsoft YaHei" w:eastAsia="Microsoft YaHei" w:hAnsi="Microsoft YaHei" w:cs="SimSun" w:hint="eastAsia"/>
          <w:color w:val="3F3F3F"/>
          <w:kern w:val="0"/>
          <w:sz w:val="18"/>
          <w:szCs w:val="18"/>
        </w:rPr>
      </w:pPr>
    </w:p>
    <w:p w:rsidR="009D091F" w:rsidRDefault="009D091F"/>
    <w:sectPr w:rsidR="009D09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C97"/>
    <w:rsid w:val="004D2C97"/>
    <w:rsid w:val="009D09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98455"/>
  <w15:chartTrackingRefBased/>
  <w15:docId w15:val="{5F25F34C-3097-4070-B5EB-A448929D6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4D2C97"/>
    <w:pPr>
      <w:widowControl/>
      <w:spacing w:before="100" w:beforeAutospacing="1" w:after="100" w:afterAutospacing="1"/>
      <w:jc w:val="left"/>
      <w:outlineLvl w:val="0"/>
    </w:pPr>
    <w:rPr>
      <w:rFonts w:ascii="SimSun" w:eastAsia="SimSun" w:hAnsi="SimSun" w:cs="SimSu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D2C97"/>
    <w:rPr>
      <w:rFonts w:ascii="SimSun" w:eastAsia="SimSun" w:hAnsi="SimSun" w:cs="SimSun"/>
      <w:b/>
      <w:bCs/>
      <w:kern w:val="36"/>
      <w:sz w:val="48"/>
      <w:szCs w:val="48"/>
    </w:rPr>
  </w:style>
  <w:style w:type="character" w:styleId="a3">
    <w:name w:val="Strong"/>
    <w:basedOn w:val="a0"/>
    <w:uiPriority w:val="22"/>
    <w:qFormat/>
    <w:rsid w:val="004D2C97"/>
    <w:rPr>
      <w:b/>
      <w:bCs/>
    </w:rPr>
  </w:style>
  <w:style w:type="paragraph" w:styleId="Web">
    <w:name w:val="Normal (Web)"/>
    <w:basedOn w:val="a"/>
    <w:uiPriority w:val="99"/>
    <w:semiHidden/>
    <w:unhideWhenUsed/>
    <w:rsid w:val="004D2C97"/>
    <w:pPr>
      <w:widowControl/>
      <w:spacing w:before="100" w:beforeAutospacing="1" w:after="100" w:afterAutospacing="1"/>
      <w:jc w:val="left"/>
    </w:pPr>
    <w:rPr>
      <w:rFonts w:ascii="SimSun" w:eastAsia="SimSun" w:hAnsi="SimSun" w:cs="SimSun"/>
      <w:kern w:val="0"/>
      <w:sz w:val="24"/>
      <w:szCs w:val="24"/>
    </w:rPr>
  </w:style>
  <w:style w:type="character" w:styleId="a4">
    <w:name w:val="Hyperlink"/>
    <w:basedOn w:val="a0"/>
    <w:uiPriority w:val="99"/>
    <w:unhideWhenUsed/>
    <w:rsid w:val="004D2C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580774">
      <w:bodyDiv w:val="1"/>
      <w:marLeft w:val="0"/>
      <w:marRight w:val="0"/>
      <w:marTop w:val="0"/>
      <w:marBottom w:val="0"/>
      <w:divBdr>
        <w:top w:val="none" w:sz="0" w:space="0" w:color="auto"/>
        <w:left w:val="none" w:sz="0" w:space="0" w:color="auto"/>
        <w:bottom w:val="none" w:sz="0" w:space="0" w:color="auto"/>
        <w:right w:val="none" w:sz="0" w:space="0" w:color="auto"/>
      </w:divBdr>
      <w:divsChild>
        <w:div w:id="515970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gjjl.tjnu.edu.cn/info/1006/6992.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610</Words>
  <Characters>3478</Characters>
  <Application>Microsoft Office Word</Application>
  <DocSecurity>0</DocSecurity>
  <Lines>28</Lines>
  <Paragraphs>8</Paragraphs>
  <ScaleCrop>false</ScaleCrop>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2021-03-17T03:08:00Z</dcterms:created>
  <dcterms:modified xsi:type="dcterms:W3CDTF">2021-03-17T03:10:00Z</dcterms:modified>
</cp:coreProperties>
</file>