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369" w:rsidRDefault="00E36369" w:rsidP="00E36369">
      <w:pPr>
        <w:pStyle w:val="detail-title"/>
        <w:shd w:val="clear" w:color="auto" w:fill="FFFFFF"/>
        <w:spacing w:before="0" w:beforeAutospacing="0" w:after="0" w:afterAutospacing="0" w:line="900" w:lineRule="atLeast"/>
        <w:jc w:val="center"/>
        <w:rPr>
          <w:rFonts w:ascii="Microsoft YaHei" w:eastAsia="Microsoft YaHei" w:hAnsi="Microsoft YaHei"/>
          <w:color w:val="333333"/>
          <w:sz w:val="36"/>
          <w:szCs w:val="36"/>
          <w:lang w:eastAsia="zh-TW"/>
        </w:rPr>
      </w:pPr>
      <w:r>
        <w:rPr>
          <w:rFonts w:ascii="Microsoft YaHei" w:eastAsia="Microsoft YaHei" w:hAnsi="Microsoft YaHei" w:hint="eastAsia"/>
          <w:color w:val="333333"/>
          <w:sz w:val="36"/>
          <w:szCs w:val="36"/>
          <w:lang w:eastAsia="zh-TW"/>
        </w:rPr>
        <w:t>中國農業大學2021年免試招收臺灣學生簡章</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根據《教育部辦公廳關於2021年普通高等學校依據臺灣地區大學入學考試學科能力測驗成績招收臺灣高中畢業生的通知》(教港澳</w:t>
      </w:r>
      <w:proofErr w:type="gramStart"/>
      <w:r>
        <w:rPr>
          <w:rFonts w:hint="eastAsia"/>
          <w:color w:val="333333"/>
          <w:lang w:eastAsia="zh-TW"/>
        </w:rPr>
        <w:t>臺</w:t>
      </w:r>
      <w:proofErr w:type="gramEnd"/>
      <w:r>
        <w:rPr>
          <w:rFonts w:hint="eastAsia"/>
          <w:color w:val="333333"/>
          <w:lang w:eastAsia="zh-TW"/>
        </w:rPr>
        <w:t>函〔2021〕1號)精神，為做好中國農業大學2021年免試招收臺灣學生的工作，特製定本招生簡章。</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一、報名條件</w:t>
      </w:r>
    </w:p>
    <w:p w:rsidR="00E36369" w:rsidRDefault="00E36369" w:rsidP="00E36369">
      <w:pPr>
        <w:pStyle w:val="Web"/>
        <w:shd w:val="clear" w:color="auto" w:fill="FFFFFF"/>
        <w:spacing w:before="0" w:beforeAutospacing="0" w:after="0" w:afterAutospacing="0" w:line="360" w:lineRule="atLeast"/>
        <w:ind w:firstLine="480"/>
        <w:jc w:val="both"/>
        <w:rPr>
          <w:rFonts w:ascii="Microsoft YaHei" w:eastAsia="Microsoft YaHei" w:hAnsi="Microsoft YaHei" w:hint="eastAsia"/>
          <w:color w:val="333333"/>
          <w:lang w:eastAsia="zh-TW"/>
        </w:rPr>
      </w:pPr>
      <w:r>
        <w:rPr>
          <w:rFonts w:hint="eastAsia"/>
          <w:color w:val="333333"/>
          <w:lang w:eastAsia="zh-TW"/>
        </w:rPr>
        <w:t>具有臺灣居民居住證或《臺灣居民往來大陸通行證》及在臺灣居住的有效身份證明，參加</w:t>
      </w:r>
      <w:proofErr w:type="gramStart"/>
      <w:r>
        <w:rPr>
          <w:rFonts w:hint="eastAsia"/>
          <w:color w:val="333333"/>
          <w:lang w:eastAsia="zh-TW"/>
        </w:rPr>
        <w:t>當年學測的</w:t>
      </w:r>
      <w:proofErr w:type="gramEnd"/>
      <w:r>
        <w:rPr>
          <w:rFonts w:hint="eastAsia"/>
          <w:color w:val="333333"/>
          <w:lang w:eastAsia="zh-TW"/>
        </w:rPr>
        <w:t>臺灣高中畢業生，考試科目符合我校報考專業要求且各科成績</w:t>
      </w:r>
      <w:proofErr w:type="gramStart"/>
      <w:r>
        <w:rPr>
          <w:rFonts w:hint="eastAsia"/>
          <w:color w:val="333333"/>
          <w:lang w:eastAsia="zh-TW"/>
        </w:rPr>
        <w:t>均達前標級</w:t>
      </w:r>
      <w:proofErr w:type="gramEnd"/>
      <w:r>
        <w:rPr>
          <w:rFonts w:hint="eastAsia"/>
          <w:color w:val="333333"/>
          <w:lang w:eastAsia="zh-TW"/>
        </w:rPr>
        <w:t>或以上級別。申請我</w:t>
      </w:r>
      <w:proofErr w:type="gramStart"/>
      <w:r>
        <w:rPr>
          <w:rFonts w:hint="eastAsia"/>
          <w:color w:val="333333"/>
          <w:lang w:eastAsia="zh-TW"/>
        </w:rPr>
        <w:t>校理工類</w:t>
      </w:r>
      <w:proofErr w:type="gramEnd"/>
      <w:r>
        <w:rPr>
          <w:rFonts w:hint="eastAsia"/>
          <w:color w:val="333333"/>
          <w:lang w:eastAsia="zh-TW"/>
        </w:rPr>
        <w:t>專業考試科目需包含語文、數學、英文、自然四門考試科目，文科類專業考試科目需包含語文、數學、英文、社會或自然四門考試科目。</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二、招生專業和名額</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proofErr w:type="gramStart"/>
      <w:r>
        <w:rPr>
          <w:rFonts w:hint="eastAsia"/>
          <w:color w:val="333333"/>
          <w:lang w:eastAsia="zh-TW"/>
        </w:rPr>
        <w:t>除強基</w:t>
      </w:r>
      <w:proofErr w:type="gramEnd"/>
      <w:r>
        <w:rPr>
          <w:rFonts w:hint="eastAsia"/>
          <w:color w:val="333333"/>
          <w:lang w:eastAsia="zh-TW"/>
        </w:rPr>
        <w:t>計畫相關專業、中外合作辦學相關專業、理科</w:t>
      </w:r>
      <w:proofErr w:type="gramStart"/>
      <w:r>
        <w:rPr>
          <w:rFonts w:hint="eastAsia"/>
          <w:color w:val="333333"/>
          <w:lang w:eastAsia="zh-TW"/>
        </w:rPr>
        <w:t>試驗班外</w:t>
      </w:r>
      <w:proofErr w:type="gramEnd"/>
      <w:r>
        <w:rPr>
          <w:rFonts w:hint="eastAsia"/>
          <w:color w:val="333333"/>
          <w:lang w:eastAsia="zh-TW"/>
        </w:rPr>
        <w:t>，申請者可在公佈的招生專業目錄中選擇三個專業作為志願，招生專業目錄詳見中國農業大學本科招生網。</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招生名額為5人。</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三、申請和錄取程式</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(1)下載填寫申請表及授權書</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下載《中國農業大學2021年招收臺灣免試生申請表》並進行填寫；</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下載《個人成績查詢授權委託書》並進行填寫。</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rPr>
      </w:pPr>
      <w:r>
        <w:rPr>
          <w:rFonts w:hint="eastAsia"/>
          <w:color w:val="333333"/>
        </w:rPr>
        <w:t>(2)寄交申請材料</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rPr>
        <w:t>請將填寫完畢的申請表列印並簽字，連同填寫完畢的個人成績查詢授權委託書原件、臺灣地區入學考試學科能力測驗考生成績通知單影印本、中學成績證明影印本、臺胞證影印本(資料頁</w:t>
      </w:r>
      <w:r>
        <w:rPr>
          <w:rFonts w:ascii="Microsoft YaHei" w:eastAsia="Microsoft YaHei" w:hAnsi="Microsoft YaHei" w:hint="eastAsia"/>
          <w:color w:val="333333"/>
        </w:rPr>
        <w:t>)</w:t>
      </w:r>
      <w:r>
        <w:rPr>
          <w:rFonts w:hint="eastAsia"/>
          <w:color w:val="333333"/>
        </w:rPr>
        <w:t>、身份證影印本及本人一寸證件照片2張於2021年3月31日之前（以寄達地郵戳為准）用特快專遞將書面資料寄達中國農業大學招生辦公室，並將本表電子版及相關材料的掃描件以電子郵件形式發送至zsb@cau.edu.cn。</w:t>
      </w:r>
      <w:r>
        <w:rPr>
          <w:rFonts w:hint="eastAsia"/>
          <w:color w:val="333333"/>
          <w:lang w:eastAsia="zh-TW"/>
        </w:rPr>
        <w:t>申請材料一經寄出概不退回。</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(3)材料審核</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我</w:t>
      </w:r>
      <w:proofErr w:type="gramStart"/>
      <w:r>
        <w:rPr>
          <w:rFonts w:hint="eastAsia"/>
          <w:color w:val="333333"/>
          <w:lang w:eastAsia="zh-TW"/>
        </w:rPr>
        <w:t>校招辦</w:t>
      </w:r>
      <w:proofErr w:type="gramEnd"/>
      <w:r>
        <w:rPr>
          <w:rFonts w:hint="eastAsia"/>
          <w:color w:val="333333"/>
          <w:lang w:eastAsia="zh-TW"/>
        </w:rPr>
        <w:t>收到考生材料後，將根據報名條件進行審核，審核結果將通過電子郵件告知申請者，請考生保持聯繫方式暢通。</w:t>
      </w:r>
      <w:bookmarkStart w:id="0" w:name="_GoBack"/>
      <w:bookmarkEnd w:id="0"/>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(4)參加網路面試</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網路面試時間暫定於4月下旬。具體日期以後期通知為准。</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四、 錄取原則</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網路面試後我校將根據申請人的“學測”成績和麵試情況，擇優錄取，錄取名單報送中國普通高校聯合招生辦公室審核批准後，我校於2021年7月發放錄取通知書。</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五、入學及在校管理</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lastRenderedPageBreak/>
        <w:t>被中國農業大學免試錄取的學生請按照錄取通知書指定的時間(2021年8月底</w:t>
      </w:r>
      <w:r>
        <w:rPr>
          <w:rFonts w:ascii="Microsoft YaHei" w:eastAsia="Microsoft YaHei" w:hAnsi="Microsoft YaHei" w:hint="eastAsia"/>
          <w:color w:val="333333"/>
          <w:lang w:eastAsia="zh-TW"/>
        </w:rPr>
        <w:t>)</w:t>
      </w:r>
      <w:r>
        <w:rPr>
          <w:rFonts w:hint="eastAsia"/>
          <w:color w:val="333333"/>
          <w:lang w:eastAsia="zh-TW"/>
        </w:rPr>
        <w:t>來學校報到。具體事宜屆時參考《中國農業大學新生入學須知》。</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臺灣免試生的管理遵照我校本科生相關管理規定，學校將盡力創造良好的學習和生活環境，加強對學生的指導和幫助，以便學生能夠順利完成學業。</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六、學費和其他費用</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臺灣免試生的學費與內地學生相同；學生原則上與內地學生住在一起，住宿費根據住宿條件收取，與內地學生相同。學生在校學習期間往返臺灣和北京的旅費及醫療保險等各項費用自理。</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七、聯繫方式</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中國農業大學招生辦公室</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Fonts w:hint="eastAsia"/>
          <w:color w:val="333333"/>
          <w:lang w:eastAsia="zh-TW"/>
        </w:rPr>
        <w:t>地址：北京市海澱區清華東路17號 郵遞區號：100083</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rPr>
      </w:pPr>
      <w:r>
        <w:rPr>
          <w:rFonts w:hint="eastAsia"/>
          <w:color w:val="333333"/>
        </w:rPr>
        <w:t>電話：(8610)62737682 傳真：(8610)62737960</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rPr>
      </w:pPr>
      <w:r>
        <w:rPr>
          <w:rFonts w:hint="eastAsia"/>
          <w:color w:val="333333"/>
        </w:rPr>
        <w:t>中國農業大學本科招生網：http://jwzs.cau.edu.cn</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rPr>
      </w:pPr>
      <w:r>
        <w:rPr>
          <w:rFonts w:hint="eastAsia"/>
          <w:color w:val="333333"/>
        </w:rPr>
        <w:t>中國農業大學主頁：http://www.cau.edu.cn</w:t>
      </w:r>
    </w:p>
    <w:p w:rsidR="00E36369" w:rsidRDefault="00E36369" w:rsidP="00E36369">
      <w:pPr>
        <w:pStyle w:val="Web"/>
        <w:shd w:val="clear" w:color="auto" w:fill="FFFFFF"/>
        <w:spacing w:before="0" w:beforeAutospacing="0" w:after="0" w:afterAutospacing="0" w:line="360" w:lineRule="atLeast"/>
        <w:ind w:firstLine="420"/>
        <w:jc w:val="both"/>
        <w:rPr>
          <w:rFonts w:ascii="Microsoft YaHei" w:eastAsia="Microsoft YaHei" w:hAnsi="Microsoft YaHei" w:hint="eastAsia"/>
          <w:color w:val="333333"/>
          <w:lang w:eastAsia="zh-TW"/>
        </w:rPr>
      </w:pPr>
      <w:r>
        <w:rPr>
          <w:rStyle w:val="a3"/>
          <w:rFonts w:hint="eastAsia"/>
          <w:color w:val="333333"/>
          <w:lang w:eastAsia="zh-TW"/>
        </w:rPr>
        <w:t>八、如有未盡事宜，招生辦公室將會在中國農業大學本科招生資訊網公佈，併發電子郵件通知，請注意查看。</w:t>
      </w:r>
    </w:p>
    <w:p w:rsidR="00C831D7" w:rsidRDefault="00C831D7">
      <w:pPr>
        <w:rPr>
          <w:rFonts w:eastAsia="新細明體"/>
          <w:lang w:eastAsia="zh-TW"/>
        </w:rPr>
      </w:pPr>
    </w:p>
    <w:p w:rsidR="00E36369" w:rsidRDefault="00E36369">
      <w:pPr>
        <w:rPr>
          <w:rFonts w:asciiTheme="minorEastAsia" w:hAnsiTheme="minorEastAsia"/>
        </w:rPr>
      </w:pPr>
      <w:r>
        <w:rPr>
          <w:rFonts w:asciiTheme="minorEastAsia" w:hAnsiTheme="minorEastAsia" w:hint="eastAsia"/>
        </w:rPr>
        <w:t>網址：</w:t>
      </w:r>
      <w:hyperlink r:id="rId4" w:history="1">
        <w:r w:rsidRPr="00E824FA">
          <w:rPr>
            <w:rStyle w:val="a4"/>
            <w:rFonts w:asciiTheme="minorEastAsia" w:hAnsiTheme="minorEastAsia"/>
          </w:rPr>
          <w:t>http://jwzs.cau.edu.cn/art/2021/3/15/art_30537_734682.html</w:t>
        </w:r>
      </w:hyperlink>
    </w:p>
    <w:p w:rsidR="00E36369" w:rsidRPr="00E36369" w:rsidRDefault="00E36369">
      <w:pPr>
        <w:rPr>
          <w:rFonts w:eastAsia="新細明體" w:hint="eastAsia"/>
          <w:lang w:eastAsia="zh-TW"/>
        </w:rPr>
      </w:pPr>
    </w:p>
    <w:sectPr w:rsidR="00E36369" w:rsidRPr="00E3636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新細明體">
    <w:altName w:val="PMingLiU"/>
    <w:panose1 w:val="02020500000000000000"/>
    <w:charset w:val="88"/>
    <w:family w:val="roman"/>
    <w:pitch w:val="variable"/>
    <w:sig w:usb0="A00002FF" w:usb1="28CFFCFA"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69"/>
    <w:rsid w:val="00C831D7"/>
    <w:rsid w:val="00E363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8C3F1"/>
  <w15:chartTrackingRefBased/>
  <w15:docId w15:val="{7FFB2D57-86D0-4BDC-971A-6C4DEE25A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tail-title">
    <w:name w:val="detail-title"/>
    <w:basedOn w:val="a"/>
    <w:rsid w:val="00E36369"/>
    <w:pPr>
      <w:widowControl/>
      <w:spacing w:before="100" w:beforeAutospacing="1" w:after="100" w:afterAutospacing="1"/>
      <w:jc w:val="left"/>
    </w:pPr>
    <w:rPr>
      <w:rFonts w:ascii="SimSun" w:eastAsia="SimSun" w:hAnsi="SimSun" w:cs="SimSun"/>
      <w:kern w:val="0"/>
      <w:sz w:val="24"/>
      <w:szCs w:val="24"/>
    </w:rPr>
  </w:style>
  <w:style w:type="paragraph" w:customStyle="1" w:styleId="detail-info">
    <w:name w:val="detail-info"/>
    <w:basedOn w:val="a"/>
    <w:rsid w:val="00E36369"/>
    <w:pPr>
      <w:widowControl/>
      <w:spacing w:before="100" w:beforeAutospacing="1" w:after="100" w:afterAutospacing="1"/>
      <w:jc w:val="left"/>
    </w:pPr>
    <w:rPr>
      <w:rFonts w:ascii="SimSun" w:eastAsia="SimSun" w:hAnsi="SimSun" w:cs="SimSun"/>
      <w:kern w:val="0"/>
      <w:sz w:val="24"/>
      <w:szCs w:val="24"/>
    </w:rPr>
  </w:style>
  <w:style w:type="paragraph" w:customStyle="1" w:styleId="font-set">
    <w:name w:val="font-set"/>
    <w:basedOn w:val="a"/>
    <w:rsid w:val="00E36369"/>
    <w:pPr>
      <w:widowControl/>
      <w:spacing w:before="100" w:beforeAutospacing="1" w:after="100" w:afterAutospacing="1"/>
      <w:jc w:val="left"/>
    </w:pPr>
    <w:rPr>
      <w:rFonts w:ascii="SimSun" w:eastAsia="SimSun" w:hAnsi="SimSun" w:cs="SimSun"/>
      <w:kern w:val="0"/>
      <w:sz w:val="24"/>
      <w:szCs w:val="24"/>
    </w:rPr>
  </w:style>
  <w:style w:type="paragraph" w:styleId="Web">
    <w:name w:val="Normal (Web)"/>
    <w:basedOn w:val="a"/>
    <w:uiPriority w:val="99"/>
    <w:semiHidden/>
    <w:unhideWhenUsed/>
    <w:rsid w:val="00E36369"/>
    <w:pPr>
      <w:widowControl/>
      <w:spacing w:before="100" w:beforeAutospacing="1" w:after="100" w:afterAutospacing="1"/>
      <w:jc w:val="left"/>
    </w:pPr>
    <w:rPr>
      <w:rFonts w:ascii="SimSun" w:eastAsia="SimSun" w:hAnsi="SimSun" w:cs="SimSun"/>
      <w:kern w:val="0"/>
      <w:sz w:val="24"/>
      <w:szCs w:val="24"/>
    </w:rPr>
  </w:style>
  <w:style w:type="character" w:styleId="a3">
    <w:name w:val="Strong"/>
    <w:basedOn w:val="a0"/>
    <w:uiPriority w:val="22"/>
    <w:qFormat/>
    <w:rsid w:val="00E36369"/>
    <w:rPr>
      <w:b/>
      <w:bCs/>
    </w:rPr>
  </w:style>
  <w:style w:type="character" w:styleId="a4">
    <w:name w:val="Hyperlink"/>
    <w:basedOn w:val="a0"/>
    <w:uiPriority w:val="99"/>
    <w:unhideWhenUsed/>
    <w:rsid w:val="00E363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388921">
      <w:bodyDiv w:val="1"/>
      <w:marLeft w:val="0"/>
      <w:marRight w:val="0"/>
      <w:marTop w:val="0"/>
      <w:marBottom w:val="0"/>
      <w:divBdr>
        <w:top w:val="none" w:sz="0" w:space="0" w:color="auto"/>
        <w:left w:val="none" w:sz="0" w:space="0" w:color="auto"/>
        <w:bottom w:val="none" w:sz="0" w:space="0" w:color="auto"/>
        <w:right w:val="none" w:sz="0" w:space="0" w:color="auto"/>
      </w:divBdr>
      <w:divsChild>
        <w:div w:id="1652976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jwzs.cau.edu.cn/art/2021/3/15/art_30537_734682.htm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2021-03-17T02:50:00Z</dcterms:created>
  <dcterms:modified xsi:type="dcterms:W3CDTF">2021-03-17T02:52:00Z</dcterms:modified>
</cp:coreProperties>
</file>