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三峡大学2021年依据学测成绩招收台湾高中毕业生简章</w:t>
      </w:r>
      <w:r>
        <w:rPr>
          <w:rFonts w:hint="eastAsia" w:ascii="SimSun" w:hAnsi="SimSun" w:eastAsia="SimSun" w:cs="SimSun"/>
          <w:b w:val="0"/>
          <w:bCs/>
          <w:i w:val="0"/>
          <w:caps w:val="0"/>
          <w:color w:val="000000"/>
          <w:spacing w:val="0"/>
          <w:sz w:val="21"/>
          <w:szCs w:val="21"/>
        </w:rPr>
        <w:br w:type="textWrapping"/>
      </w:r>
      <w:r>
        <w:rPr>
          <w:rFonts w:hint="eastAsia" w:ascii="SimSun" w:hAnsi="SimSun" w:eastAsia="SimSun" w:cs="SimSun"/>
          <w:b w:val="0"/>
          <w:bCs/>
          <w:i w:val="0"/>
          <w:caps w:val="0"/>
          <w:color w:val="000000"/>
          <w:spacing w:val="0"/>
          <w:sz w:val="21"/>
          <w:szCs w:val="21"/>
        </w:rPr>
        <w:t>申请条件</w:t>
      </w: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1．具有在台湾居民居住证或《台湾居民往来大陆通行证》及在台湾居住的有效身份证明。</w:t>
      </w: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2．参加当年学测且在语文、数学、英文考试科目中任意一科成绩达到均标以上的台湾高中毕业生。</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二、报名方式和时间</w:t>
      </w: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1．提交材料：</w:t>
      </w: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1) 《三峡大学2021年台湾地区学测生入学申请表》（签字请使用繁体或简体正楷，并提交PDF或JPG格式。见附件1）；</w:t>
      </w: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2) 《三峡大学2021年依据学测成绩招收台湾地区高中毕业生信息表》（见附件2）；</w:t>
      </w: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3) 个人成绩查询授权委托书（签字请使用繁体或简体正楷，并提交PDF或JPG格式。见附件3）；</w:t>
      </w: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4) 台湾居民居住证或台湾居民来往大陆通行证和在台湾居住的有效身份证明；</w:t>
      </w: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5) 完整的学测成绩通知单（含报名序号）；</w:t>
      </w: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6) 高中各学年学习成绩单（须加盖学校公章）；</w:t>
      </w: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7）近期彩色电子照片(正面免冠、单色背景头像近照，大小1M以内，JPG格式)。</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2．报名截止前，考生须将以上材料的清晰电子扫描件（原件待入学时查验）逐一按照申请材料文字命名，并以附件形式发送至电子邮箱：gat@ctgu.edu.cn，邮件主题设置为“学测申请+姓名”；</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 xml:space="preserve">3．报名时间为自本简章网上公布之日起至2021年6月30 日。  </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注：凡通过学测成绩申请就读我校的台湾考生，须授权教育部考试中心查验、核准考生学科能力测试成绩等信息。</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三、录取办法</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1．学校将组织专家对考生报名材料进行审核，依据申请人学测成绩、报考志愿和其他申请材料择优录取。</w:t>
      </w: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2．学校将拟录取的台湾免试生名单报中华人民共和国教育部考试中心及中华人民共和国普通高等学校联合招收华侨港澳台学生办公室（简称联招办）审核通过后，由联招办统一办理学生录取手续。</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3．学校向核准录取的考生寄发录取通知书，同时通过电子邮件通知考生，请考生及时查看所留邮箱。</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四、招生专业</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详见三峡大学2021年台湾高中毕业生招生专业目录（附件4）</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五、入学及收费标准</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1．新生持《录取通知书》和上述申请材料原件来校报到，报到时间以《录取通知书》上规定的时间为准。因故不能按时报到者，应提前向学校港澳台事务办公室请假。未经请假，在规定时间内未报到者，学校取消其入学资格。</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2．台湾学生的学费、住宿费与大陆学生相同，住宿费根据住宿条件收取，与大陆学生同住。</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六、其他</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1．学生在校期间，按教育部及学校有关规定管理。</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2．学校对考生身体健康状况的要求将按照教育部、卫生部、中国残疾人联合会制定的《普通高等学校招生体检工作指导意见》有关标准执行（详见www.moe.gov.cn/srcsite/A15/moe_776/s3258/200303/t20030303_79883.html）。</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3．新生进校后均安排体检复查，复查不合格者将根据《普通高等学校学生管理规定》及学校有关规定进行处理。</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4．其他未尽事宜参照教育部、联招办相关规定及三峡大学2021年本科招生章程执行。</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七、联系方式</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三峡大学台湾免试生报名邮箱：gat@ctgu.edu.cn</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 xml:space="preserve">通讯地址：湖北省宜昌市西陵区大学路8号三峡大学港澳台事务工作办公室  </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 xml:space="preserve">邮政编码：443002  </w:t>
      </w:r>
    </w:p>
    <w:p>
      <w:pPr>
        <w:rPr>
          <w:rFonts w:hint="eastAsia" w:ascii="SimSun" w:hAnsi="SimSun" w:eastAsia="SimSun" w:cs="SimSun"/>
          <w:b w:val="0"/>
          <w:bCs/>
          <w:i w:val="0"/>
          <w:caps w:val="0"/>
          <w:color w:val="000000"/>
          <w:spacing w:val="0"/>
          <w:sz w:val="21"/>
          <w:szCs w:val="21"/>
        </w:rPr>
      </w:pPr>
    </w:p>
    <w:p>
      <w:pPr>
        <w:rPr>
          <w:rFonts w:hint="eastAsia" w:ascii="SimSun" w:hAnsi="SimSun" w:eastAsia="SimSun" w:cs="SimSun"/>
          <w:b w:val="0"/>
          <w:bCs/>
          <w:i w:val="0"/>
          <w:caps w:val="0"/>
          <w:color w:val="000000"/>
          <w:spacing w:val="0"/>
          <w:sz w:val="21"/>
          <w:szCs w:val="21"/>
        </w:rPr>
      </w:pPr>
      <w:r>
        <w:rPr>
          <w:rFonts w:hint="eastAsia" w:ascii="SimSun" w:hAnsi="SimSun" w:eastAsia="SimSun" w:cs="SimSun"/>
          <w:b w:val="0"/>
          <w:bCs/>
          <w:i w:val="0"/>
          <w:caps w:val="0"/>
          <w:color w:val="000000"/>
          <w:spacing w:val="0"/>
          <w:sz w:val="21"/>
          <w:szCs w:val="21"/>
        </w:rPr>
        <w:t xml:space="preserve">联系电话：+86 （0）717-6392097 贺老师  </w:t>
      </w:r>
    </w:p>
    <w:p>
      <w:pPr>
        <w:rPr>
          <w:rFonts w:hint="eastAsia" w:ascii="SimSun" w:hAnsi="SimSun" w:eastAsia="SimSun" w:cs="SimSun"/>
          <w:b w:val="0"/>
          <w:bCs/>
          <w:i w:val="0"/>
          <w:caps w:val="0"/>
          <w:color w:val="000000"/>
          <w:spacing w:val="0"/>
          <w:sz w:val="21"/>
          <w:szCs w:val="21"/>
        </w:rPr>
      </w:pPr>
    </w:p>
    <w:p>
      <w:pPr>
        <w:rPr>
          <w:rFonts w:hint="eastAsia" w:eastAsia="SimSun"/>
          <w:b w:val="0"/>
          <w:bCs/>
          <w:lang w:val="en-US" w:eastAsia="zh-CN"/>
        </w:rPr>
      </w:pPr>
      <w:r>
        <w:rPr>
          <w:rFonts w:hint="eastAsia" w:ascii="SimSun" w:hAnsi="SimSun" w:eastAsia="SimSun" w:cs="SimSun"/>
          <w:b w:val="0"/>
          <w:bCs/>
          <w:i w:val="0"/>
          <w:caps w:val="0"/>
          <w:color w:val="000000"/>
          <w:spacing w:val="0"/>
          <w:sz w:val="21"/>
          <w:szCs w:val="21"/>
        </w:rPr>
        <w:t>八、本简章由三峡大学港澳台事务工作办公室负责解释。</w:t>
      </w:r>
      <w:r>
        <w:rPr>
          <w:rFonts w:hint="eastAsia" w:ascii="SimSun" w:hAnsi="SimSun" w:eastAsia="SimSun" w:cs="SimSun"/>
          <w:b w:val="0"/>
          <w:bCs/>
          <w:i w:val="0"/>
          <w:caps w:val="0"/>
          <w:color w:val="000000"/>
          <w:spacing w:val="0"/>
          <w:sz w:val="21"/>
          <w:szCs w:val="21"/>
        </w:rPr>
        <w:br w:type="textWrapping"/>
      </w:r>
      <w:r>
        <w:rPr>
          <w:rFonts w:hint="eastAsia" w:ascii="SimSun" w:hAnsi="SimSun" w:eastAsia="SimSun" w:cs="SimSun"/>
          <w:b w:val="0"/>
          <w:bCs/>
          <w:i w:val="0"/>
          <w:caps w:val="0"/>
          <w:color w:val="000000"/>
          <w:spacing w:val="0"/>
          <w:sz w:val="21"/>
          <w:szCs w:val="21"/>
        </w:rPr>
        <w:br w:type="textWrapping"/>
      </w:r>
      <w:r>
        <w:rPr>
          <w:rFonts w:hint="eastAsia" w:ascii="SimSun" w:hAnsi="SimSun" w:eastAsia="SimSun" w:cs="SimSun"/>
          <w:b w:val="0"/>
          <w:bCs/>
          <w:i w:val="0"/>
          <w:caps w:val="0"/>
          <w:color w:val="000000"/>
          <w:spacing w:val="0"/>
          <w:sz w:val="21"/>
          <w:szCs w:val="21"/>
        </w:rPr>
        <w:br w:type="textWrapping"/>
      </w:r>
      <w:r>
        <w:rPr>
          <w:rFonts w:hint="eastAsia" w:ascii="SimSun" w:hAnsi="SimSun" w:eastAsia="SimSun" w:cs="SimSun"/>
          <w:b w:val="0"/>
          <w:bCs/>
          <w:i w:val="0"/>
          <w:caps w:val="0"/>
          <w:color w:val="000000"/>
          <w:spacing w:val="0"/>
          <w:sz w:val="21"/>
          <w:szCs w:val="21"/>
          <w:lang w:val="en-US" w:eastAsia="zh-CN"/>
        </w:rPr>
        <w:t>网址：http://dir.ctgu.edu.cn/info/1145/1915.htm</w:t>
      </w:r>
      <w:bookmarkStart w:id="0" w:name="_GoBack"/>
      <w:bookmarkEnd w:id="0"/>
    </w:p>
    <w:sectPr>
      <w:pgSz w:w="11906" w:h="16838"/>
      <w:pgMar w:top="1440" w:right="86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495546"/>
    <w:rsid w:val="255C2C15"/>
    <w:rsid w:val="7A4955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2021-02-17T15:20:00Z</dcterms:created>
  <dc:creator>阿Co</dc:creator>
  <cp:lastModifiedBy>阿Co</cp:lastModifiedBy>
  <dcterms:modified xsi:type="dcterms:W3CDTF">2021-02-17T15:22:38Z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