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E5AA3"/>
          <w:spacing w:val="0"/>
          <w:sz w:val="20"/>
          <w:szCs w:val="20"/>
        </w:rPr>
      </w:pPr>
      <w:r>
        <w:rPr>
          <w:rFonts w:ascii="Microsoft YaHei" w:hAnsi="Microsoft YaHei" w:eastAsia="Microsoft YaHei" w:cs="Microsoft YaHei"/>
          <w:b/>
          <w:i w:val="0"/>
          <w:caps w:val="0"/>
          <w:color w:val="1E5AA3"/>
          <w:spacing w:val="0"/>
          <w:sz w:val="20"/>
          <w:szCs w:val="20"/>
        </w:rPr>
        <w:t>上海杉达学院2021年招收台湾高中毕业生招生简章</w:t>
      </w:r>
      <w:r>
        <w:rPr>
          <w:rFonts w:ascii="Microsoft YaHei" w:hAnsi="Microsoft YaHei" w:eastAsia="Microsoft YaHei" w:cs="Microsoft YaHei"/>
          <w:b/>
          <w:i w:val="0"/>
          <w:caps w:val="0"/>
          <w:color w:val="1E5AA3"/>
          <w:spacing w:val="0"/>
          <w:sz w:val="20"/>
          <w:szCs w:val="20"/>
        </w:rPr>
        <w:br w:type="textWrapping"/>
      </w:r>
      <w:r>
        <w:rPr>
          <w:rFonts w:hint="eastAsia" w:ascii="Microsoft YaHei" w:hAnsi="Microsoft YaHei" w:eastAsia="Microsoft YaHei" w:cs="Microsoft YaHei"/>
          <w:b w:val="0"/>
          <w:bCs/>
          <w:i w:val="0"/>
          <w:caps w:val="0"/>
          <w:color w:val="1E5AA3"/>
          <w:spacing w:val="0"/>
          <w:sz w:val="20"/>
          <w:szCs w:val="20"/>
        </w:rPr>
        <w:t>报考条件</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E5AA3"/>
          <w:spacing w:val="0"/>
          <w:sz w:val="20"/>
          <w:szCs w:val="20"/>
        </w:rPr>
      </w:pPr>
      <w:r>
        <w:rPr>
          <w:rFonts w:hint="eastAsia" w:ascii="Microsoft YaHei" w:hAnsi="Microsoft YaHei" w:eastAsia="Microsoft YaHei" w:cs="Microsoft YaHei"/>
          <w:b w:val="0"/>
          <w:bCs/>
          <w:i w:val="0"/>
          <w:caps w:val="0"/>
          <w:color w:val="1E5AA3"/>
          <w:spacing w:val="0"/>
          <w:sz w:val="20"/>
          <w:szCs w:val="20"/>
        </w:rPr>
        <w:t>考生须持有台湾居民居住证或《台湾居民来往大陆通行证》及在台湾居住的有效身份证明，所持证件均需在有限期之内；</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E5AA3"/>
          <w:spacing w:val="0"/>
          <w:sz w:val="20"/>
          <w:szCs w:val="20"/>
        </w:rPr>
      </w:pPr>
      <w:r>
        <w:rPr>
          <w:rFonts w:hint="eastAsia" w:ascii="Microsoft YaHei" w:hAnsi="Microsoft YaHei" w:eastAsia="Microsoft YaHei" w:cs="Microsoft YaHei"/>
          <w:b w:val="0"/>
          <w:bCs/>
          <w:i w:val="0"/>
          <w:caps w:val="0"/>
          <w:color w:val="1E5AA3"/>
          <w:spacing w:val="0"/>
          <w:sz w:val="20"/>
          <w:szCs w:val="20"/>
        </w:rPr>
        <w:t>（二）参加台湾当年学测</w:t>
      </w:r>
      <w:bookmarkStart w:id="0" w:name="_GoBack"/>
      <w:r>
        <w:rPr>
          <w:rFonts w:hint="eastAsia" w:ascii="Microsoft YaHei" w:hAnsi="Microsoft YaHei" w:eastAsia="Microsoft YaHei" w:cs="Microsoft YaHei"/>
          <w:b w:val="0"/>
          <w:bCs/>
          <w:i w:val="0"/>
          <w:caps w:val="0"/>
          <w:color w:val="1E5AA3"/>
          <w:spacing w:val="0"/>
          <w:sz w:val="20"/>
          <w:szCs w:val="20"/>
        </w:rPr>
        <w:t>语文、数学、英文考试科目至少有一门需达到均标级</w:t>
      </w:r>
      <w:bookmarkEnd w:id="0"/>
      <w:r>
        <w:rPr>
          <w:rFonts w:hint="eastAsia" w:ascii="Microsoft YaHei" w:hAnsi="Microsoft YaHei" w:eastAsia="Microsoft YaHei" w:cs="Microsoft YaHei"/>
          <w:b w:val="0"/>
          <w:bCs/>
          <w:i w:val="0"/>
          <w:caps w:val="0"/>
          <w:color w:val="1E5AA3"/>
          <w:spacing w:val="0"/>
          <w:sz w:val="20"/>
          <w:szCs w:val="20"/>
        </w:rPr>
        <w:t>（含）以上的高中毕业生。</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E5AA3"/>
          <w:spacing w:val="0"/>
          <w:sz w:val="20"/>
          <w:szCs w:val="20"/>
        </w:rPr>
      </w:pPr>
      <w:r>
        <w:rPr>
          <w:rFonts w:hint="eastAsia" w:ascii="Microsoft YaHei" w:hAnsi="Microsoft YaHei" w:eastAsia="Microsoft YaHei" w:cs="Microsoft YaHei"/>
          <w:b w:val="0"/>
          <w:bCs/>
          <w:i w:val="0"/>
          <w:caps w:val="0"/>
          <w:color w:val="1E5AA3"/>
          <w:spacing w:val="0"/>
          <w:sz w:val="20"/>
          <w:szCs w:val="20"/>
        </w:rPr>
        <w:t>二、招生专业与招生计划</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E5AA3"/>
          <w:spacing w:val="0"/>
          <w:sz w:val="20"/>
          <w:szCs w:val="20"/>
        </w:rPr>
      </w:pPr>
      <w:r>
        <w:rPr>
          <w:rFonts w:hint="eastAsia" w:ascii="Microsoft YaHei" w:hAnsi="Microsoft YaHei" w:eastAsia="Microsoft YaHei" w:cs="Microsoft YaHei"/>
          <w:b w:val="0"/>
          <w:bCs/>
          <w:i w:val="0"/>
          <w:caps w:val="0"/>
          <w:color w:val="1E5AA3"/>
          <w:spacing w:val="0"/>
          <w:sz w:val="20"/>
          <w:szCs w:val="20"/>
        </w:rPr>
        <w:t>招生计划10名，招生人数视具体生源实际情况进行调整，择优录取。申请我校的台湾高中毕业生可在学校公布的以下招生专业目录中选择4个专业作为专业志愿，招生专业目录如下：</w:t>
      </w:r>
    </w:p>
    <w:tbl>
      <w:tblPr>
        <w:tblpPr w:vertAnchor="text" w:tblpXSpec="left"/>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autofit"/>
        <w:tblCellMar>
          <w:top w:w="0" w:type="dxa"/>
          <w:left w:w="0" w:type="dxa"/>
          <w:bottom w:w="0" w:type="dxa"/>
          <w:right w:w="0" w:type="dxa"/>
        </w:tblCellMar>
      </w:tblPr>
      <w:tblGrid>
        <w:gridCol w:w="2890"/>
        <w:gridCol w:w="2720"/>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291" w:hRule="atLeast"/>
        </w:trPr>
        <w:tc>
          <w:tcPr>
            <w:tcW w:w="2890" w:type="dxa"/>
            <w:tcBorders>
              <w:top w:val="nil"/>
              <w:left w:val="nil"/>
              <w:bottom w:val="nil"/>
              <w:right w:val="nil"/>
            </w:tcBorders>
            <w:shd w:val="clear" w:color="auto" w:fill="FFFFFF"/>
            <w:tcMar>
              <w:top w:w="10" w:type="dxa"/>
              <w:left w:w="10" w:type="dxa"/>
              <w:bottom w:w="10" w:type="dxa"/>
              <w:right w:w="1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jc w:val="center"/>
            </w:pPr>
            <w:r>
              <w:rPr>
                <w:rFonts w:ascii="SimHei" w:hAnsi="SimSun" w:eastAsia="SimHei" w:cs="SimHei"/>
                <w:i w:val="0"/>
                <w:caps w:val="0"/>
                <w:color w:val="000000"/>
                <w:spacing w:val="0"/>
                <w:sz w:val="18"/>
                <w:szCs w:val="18"/>
                <w:bdr w:val="none" w:color="auto" w:sz="0" w:space="0"/>
                <w:lang w:val="en-US"/>
              </w:rPr>
              <w:t>001</w:t>
            </w:r>
            <w:r>
              <w:rPr>
                <w:rFonts w:hint="eastAsia" w:ascii="SimHei" w:hAnsi="SimSun" w:eastAsia="SimHei" w:cs="SimHei"/>
                <w:i w:val="0"/>
                <w:caps w:val="0"/>
                <w:color w:val="000000"/>
                <w:spacing w:val="0"/>
                <w:sz w:val="18"/>
                <w:szCs w:val="18"/>
                <w:bdr w:val="none" w:color="auto" w:sz="0" w:space="0"/>
              </w:rPr>
              <w:t>会计学</w:t>
            </w:r>
          </w:p>
        </w:tc>
        <w:tc>
          <w:tcPr>
            <w:tcW w:w="2720" w:type="dxa"/>
            <w:tcBorders>
              <w:top w:val="nil"/>
              <w:left w:val="nil"/>
              <w:bottom w:val="nil"/>
              <w:right w:val="nil"/>
            </w:tcBorders>
            <w:shd w:val="clear" w:color="auto" w:fill="FFFFFF"/>
            <w:tcMar>
              <w:top w:w="10" w:type="dxa"/>
              <w:left w:w="10" w:type="dxa"/>
              <w:bottom w:w="10" w:type="dxa"/>
              <w:right w:w="1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jc w:val="center"/>
            </w:pPr>
            <w:r>
              <w:rPr>
                <w:rFonts w:hint="eastAsia" w:ascii="SimHei" w:hAnsi="SimSun" w:eastAsia="SimHei" w:cs="SimHei"/>
                <w:i w:val="0"/>
                <w:caps w:val="0"/>
                <w:color w:val="000000"/>
                <w:spacing w:val="0"/>
                <w:sz w:val="18"/>
                <w:szCs w:val="18"/>
                <w:bdr w:val="none" w:color="auto" w:sz="0" w:space="0"/>
                <w:lang w:val="en-US"/>
              </w:rPr>
              <w:t>002</w:t>
            </w:r>
            <w:r>
              <w:rPr>
                <w:rFonts w:hint="eastAsia" w:ascii="SimHei" w:hAnsi="SimSun" w:eastAsia="SimHei" w:cs="SimHei"/>
                <w:i w:val="0"/>
                <w:caps w:val="0"/>
                <w:color w:val="000000"/>
                <w:spacing w:val="0"/>
                <w:sz w:val="18"/>
                <w:szCs w:val="18"/>
                <w:bdr w:val="none" w:color="auto" w:sz="0" w:space="0"/>
              </w:rPr>
              <w:t>金融学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291" w:hRule="atLeast"/>
        </w:trPr>
        <w:tc>
          <w:tcPr>
            <w:tcW w:w="2890" w:type="dxa"/>
            <w:tcBorders>
              <w:top w:val="nil"/>
              <w:left w:val="nil"/>
              <w:bottom w:val="nil"/>
              <w:right w:val="nil"/>
            </w:tcBorders>
            <w:shd w:val="clear" w:color="auto" w:fill="FFFFFF"/>
            <w:tcMar>
              <w:top w:w="10" w:type="dxa"/>
              <w:left w:w="10" w:type="dxa"/>
              <w:bottom w:w="10" w:type="dxa"/>
              <w:right w:w="1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jc w:val="center"/>
            </w:pPr>
            <w:r>
              <w:rPr>
                <w:rFonts w:hint="eastAsia" w:ascii="SimHei" w:hAnsi="SimSun" w:eastAsia="SimHei" w:cs="SimHei"/>
                <w:i w:val="0"/>
                <w:caps w:val="0"/>
                <w:color w:val="000000"/>
                <w:spacing w:val="0"/>
                <w:sz w:val="18"/>
                <w:szCs w:val="18"/>
                <w:bdr w:val="none" w:color="auto" w:sz="0" w:space="0"/>
                <w:lang w:val="en-US"/>
              </w:rPr>
              <w:t>003</w:t>
            </w:r>
            <w:r>
              <w:rPr>
                <w:rFonts w:hint="eastAsia" w:ascii="SimHei" w:hAnsi="SimSun" w:eastAsia="SimHei" w:cs="SimHei"/>
                <w:i w:val="0"/>
                <w:caps w:val="0"/>
                <w:color w:val="000000"/>
                <w:spacing w:val="0"/>
                <w:sz w:val="18"/>
                <w:szCs w:val="18"/>
                <w:bdr w:val="none" w:color="auto" w:sz="0" w:space="0"/>
              </w:rPr>
              <w:t>国际经济与贸易</w:t>
            </w:r>
          </w:p>
        </w:tc>
        <w:tc>
          <w:tcPr>
            <w:tcW w:w="2720" w:type="dxa"/>
            <w:tcBorders>
              <w:top w:val="nil"/>
              <w:left w:val="nil"/>
              <w:bottom w:val="nil"/>
              <w:right w:val="nil"/>
            </w:tcBorders>
            <w:shd w:val="clear" w:color="auto" w:fill="FFFFFF"/>
            <w:tcMar>
              <w:top w:w="10" w:type="dxa"/>
              <w:left w:w="10" w:type="dxa"/>
              <w:bottom w:w="10" w:type="dxa"/>
              <w:right w:w="1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jc w:val="center"/>
            </w:pPr>
            <w:r>
              <w:rPr>
                <w:rFonts w:hint="eastAsia" w:ascii="SimHei" w:hAnsi="SimSun" w:eastAsia="SimHei" w:cs="SimHei"/>
                <w:i w:val="0"/>
                <w:caps w:val="0"/>
                <w:color w:val="000000"/>
                <w:spacing w:val="0"/>
                <w:sz w:val="18"/>
                <w:szCs w:val="18"/>
                <w:bdr w:val="none" w:color="auto" w:sz="0" w:space="0"/>
                <w:lang w:val="en-US"/>
              </w:rPr>
              <w:t>004</w:t>
            </w:r>
            <w:r>
              <w:rPr>
                <w:rFonts w:hint="eastAsia" w:ascii="SimHei" w:hAnsi="SimSun" w:eastAsia="SimHei" w:cs="SimHei"/>
                <w:i w:val="0"/>
                <w:caps w:val="0"/>
                <w:color w:val="000000"/>
                <w:spacing w:val="0"/>
                <w:sz w:val="18"/>
                <w:szCs w:val="18"/>
                <w:bdr w:val="none" w:color="auto" w:sz="0" w:space="0"/>
              </w:rPr>
              <w:t>法学</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291" w:hRule="atLeast"/>
        </w:trPr>
        <w:tc>
          <w:tcPr>
            <w:tcW w:w="2890" w:type="dxa"/>
            <w:tcBorders>
              <w:top w:val="nil"/>
              <w:left w:val="nil"/>
              <w:bottom w:val="nil"/>
              <w:right w:val="nil"/>
            </w:tcBorders>
            <w:shd w:val="clear" w:color="auto" w:fill="FFFFFF"/>
            <w:tcMar>
              <w:top w:w="10" w:type="dxa"/>
              <w:left w:w="10" w:type="dxa"/>
              <w:bottom w:w="10" w:type="dxa"/>
              <w:right w:w="1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jc w:val="center"/>
            </w:pPr>
            <w:r>
              <w:rPr>
                <w:rFonts w:hint="eastAsia" w:ascii="SimHei" w:hAnsi="SimSun" w:eastAsia="SimHei" w:cs="SimHei"/>
                <w:i w:val="0"/>
                <w:caps w:val="0"/>
                <w:color w:val="000000"/>
                <w:spacing w:val="0"/>
                <w:sz w:val="18"/>
                <w:szCs w:val="18"/>
                <w:bdr w:val="none" w:color="auto" w:sz="0" w:space="0"/>
                <w:lang w:val="en-US"/>
              </w:rPr>
              <w:t>005</w:t>
            </w:r>
            <w:r>
              <w:rPr>
                <w:rFonts w:hint="eastAsia" w:ascii="SimHei" w:hAnsi="SimSun" w:eastAsia="SimHei" w:cs="SimHei"/>
                <w:i w:val="0"/>
                <w:caps w:val="0"/>
                <w:color w:val="000000"/>
                <w:spacing w:val="0"/>
                <w:sz w:val="18"/>
                <w:szCs w:val="18"/>
                <w:bdr w:val="none" w:color="auto" w:sz="0" w:space="0"/>
              </w:rPr>
              <w:t>计算机科学与技术</w:t>
            </w:r>
          </w:p>
        </w:tc>
        <w:tc>
          <w:tcPr>
            <w:tcW w:w="2720" w:type="dxa"/>
            <w:tcBorders>
              <w:top w:val="nil"/>
              <w:left w:val="nil"/>
              <w:bottom w:val="nil"/>
              <w:right w:val="nil"/>
            </w:tcBorders>
            <w:shd w:val="clear" w:color="auto" w:fill="FFFFFF"/>
            <w:tcMar>
              <w:top w:w="10" w:type="dxa"/>
              <w:left w:w="10" w:type="dxa"/>
              <w:bottom w:w="10" w:type="dxa"/>
              <w:right w:w="10" w:type="dxa"/>
            </w:tcMar>
            <w:vAlign w:val="center"/>
          </w:tcPr>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jc w:val="center"/>
            </w:pPr>
            <w:r>
              <w:rPr>
                <w:rFonts w:hint="eastAsia" w:ascii="SimHei" w:hAnsi="SimSun" w:eastAsia="SimHei" w:cs="SimHei"/>
                <w:i w:val="0"/>
                <w:caps w:val="0"/>
                <w:color w:val="000000"/>
                <w:spacing w:val="0"/>
                <w:sz w:val="18"/>
                <w:szCs w:val="18"/>
                <w:bdr w:val="none" w:color="auto" w:sz="0" w:space="0"/>
                <w:lang w:val="en-US"/>
              </w:rPr>
              <w:t>006</w:t>
            </w:r>
            <w:r>
              <w:rPr>
                <w:rFonts w:hint="eastAsia" w:ascii="SimHei" w:hAnsi="SimSun" w:eastAsia="SimHei" w:cs="SimHei"/>
                <w:i w:val="0"/>
                <w:caps w:val="0"/>
                <w:color w:val="000000"/>
                <w:spacing w:val="0"/>
                <w:sz w:val="18"/>
                <w:szCs w:val="18"/>
                <w:bdr w:val="none" w:color="auto" w:sz="0" w:space="0"/>
              </w:rPr>
              <w:t>电子商务</w:t>
            </w:r>
          </w:p>
        </w:tc>
      </w:tr>
    </w:tbl>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E5AA3"/>
          <w:spacing w:val="0"/>
          <w:sz w:val="20"/>
          <w:szCs w:val="2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E5AA3"/>
          <w:spacing w:val="0"/>
          <w:sz w:val="20"/>
          <w:szCs w:val="2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E5AA3"/>
          <w:spacing w:val="0"/>
          <w:sz w:val="20"/>
          <w:szCs w:val="2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E5AA3"/>
          <w:spacing w:val="0"/>
          <w:sz w:val="20"/>
          <w:szCs w:val="20"/>
        </w:rPr>
      </w:pPr>
      <w:r>
        <w:rPr>
          <w:rFonts w:hint="eastAsia" w:ascii="Microsoft YaHei" w:hAnsi="Microsoft YaHei" w:eastAsia="Microsoft YaHei" w:cs="Microsoft YaHei"/>
          <w:b w:val="0"/>
          <w:bCs/>
          <w:i w:val="0"/>
          <w:caps w:val="0"/>
          <w:color w:val="1E5AA3"/>
          <w:spacing w:val="0"/>
          <w:sz w:val="20"/>
          <w:szCs w:val="20"/>
        </w:rPr>
        <w:t>三、申请程序及材料寄送</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E5AA3"/>
          <w:spacing w:val="0"/>
          <w:sz w:val="20"/>
          <w:szCs w:val="20"/>
        </w:rPr>
      </w:pPr>
      <w:r>
        <w:rPr>
          <w:rFonts w:hint="eastAsia" w:ascii="Microsoft YaHei" w:hAnsi="Microsoft YaHei" w:eastAsia="Microsoft YaHei" w:cs="Microsoft YaHei"/>
          <w:b w:val="0"/>
          <w:bCs/>
          <w:i w:val="0"/>
          <w:caps w:val="0"/>
          <w:color w:val="1E5AA3"/>
          <w:spacing w:val="0"/>
          <w:sz w:val="20"/>
          <w:szCs w:val="20"/>
        </w:rPr>
        <w:t>申请者须于5月20日之前将下列材料快递至我校招生办公室：</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E5AA3"/>
          <w:spacing w:val="0"/>
          <w:sz w:val="20"/>
          <w:szCs w:val="20"/>
        </w:rPr>
      </w:pPr>
      <w:r>
        <w:rPr>
          <w:rFonts w:hint="eastAsia" w:ascii="Microsoft YaHei" w:hAnsi="Microsoft YaHei" w:eastAsia="Microsoft YaHei" w:cs="Microsoft YaHei"/>
          <w:b w:val="0"/>
          <w:bCs/>
          <w:i w:val="0"/>
          <w:caps w:val="0"/>
          <w:color w:val="1E5AA3"/>
          <w:spacing w:val="0"/>
          <w:sz w:val="20"/>
          <w:szCs w:val="20"/>
        </w:rPr>
        <w:t>1．下载并按照要求填写或打印《上海杉达学院台湾地区学生入学申请表》（请点击下载2021台湾学测学生入学申请表.doc）；</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E5AA3"/>
          <w:spacing w:val="0"/>
          <w:sz w:val="20"/>
          <w:szCs w:val="20"/>
        </w:rPr>
      </w:pPr>
      <w:r>
        <w:rPr>
          <w:rFonts w:hint="eastAsia" w:ascii="Microsoft YaHei" w:hAnsi="Microsoft YaHei" w:eastAsia="Microsoft YaHei" w:cs="Microsoft YaHei"/>
          <w:b w:val="0"/>
          <w:bCs/>
          <w:i w:val="0"/>
          <w:caps w:val="0"/>
          <w:color w:val="1E5AA3"/>
          <w:spacing w:val="0"/>
          <w:sz w:val="20"/>
          <w:szCs w:val="20"/>
        </w:rPr>
        <w:t>2．台湾居民居住证或《台湾居民来往大陆通行证》影印本；</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E5AA3"/>
          <w:spacing w:val="0"/>
          <w:sz w:val="20"/>
          <w:szCs w:val="20"/>
        </w:rPr>
      </w:pPr>
      <w:r>
        <w:rPr>
          <w:rFonts w:hint="eastAsia" w:ascii="Microsoft YaHei" w:hAnsi="Microsoft YaHei" w:eastAsia="Microsoft YaHei" w:cs="Microsoft YaHei"/>
          <w:b w:val="0"/>
          <w:bCs/>
          <w:i w:val="0"/>
          <w:caps w:val="0"/>
          <w:color w:val="1E5AA3"/>
          <w:spacing w:val="0"/>
          <w:sz w:val="20"/>
          <w:szCs w:val="20"/>
        </w:rPr>
        <w:t>3．台湾居住的有效身份证明影印本；</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E5AA3"/>
          <w:spacing w:val="0"/>
          <w:sz w:val="20"/>
          <w:szCs w:val="20"/>
        </w:rPr>
      </w:pPr>
      <w:r>
        <w:rPr>
          <w:rFonts w:hint="eastAsia" w:ascii="Microsoft YaHei" w:hAnsi="Microsoft YaHei" w:eastAsia="Microsoft YaHei" w:cs="Microsoft YaHei"/>
          <w:b w:val="0"/>
          <w:bCs/>
          <w:i w:val="0"/>
          <w:caps w:val="0"/>
          <w:color w:val="1E5AA3"/>
          <w:spacing w:val="0"/>
          <w:sz w:val="20"/>
          <w:szCs w:val="20"/>
        </w:rPr>
        <w:t>4．台湾地区“大学入学考试学科能力测验考生成绩通知单”影印本（必须加盖中学印章，学测成绩通知单要影印完整，需包含“报名序号”信息）;</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E5AA3"/>
          <w:spacing w:val="0"/>
          <w:sz w:val="20"/>
          <w:szCs w:val="20"/>
        </w:rPr>
      </w:pPr>
      <w:r>
        <w:rPr>
          <w:rFonts w:hint="eastAsia" w:ascii="Microsoft YaHei" w:hAnsi="Microsoft YaHei" w:eastAsia="Microsoft YaHei" w:cs="Microsoft YaHei"/>
          <w:b w:val="0"/>
          <w:bCs/>
          <w:i w:val="0"/>
          <w:caps w:val="0"/>
          <w:color w:val="1E5AA3"/>
          <w:spacing w:val="0"/>
          <w:sz w:val="20"/>
          <w:szCs w:val="20"/>
        </w:rPr>
        <w:t xml:space="preserve"> 5.中学在读证明（需加盖中学印章）;</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E5AA3"/>
          <w:spacing w:val="0"/>
          <w:sz w:val="20"/>
          <w:szCs w:val="20"/>
        </w:rPr>
      </w:pPr>
      <w:r>
        <w:rPr>
          <w:rFonts w:hint="eastAsia" w:ascii="Microsoft YaHei" w:hAnsi="Microsoft YaHei" w:eastAsia="Microsoft YaHei" w:cs="Microsoft YaHei"/>
          <w:b w:val="0"/>
          <w:bCs/>
          <w:i w:val="0"/>
          <w:caps w:val="0"/>
          <w:color w:val="1E5AA3"/>
          <w:spacing w:val="0"/>
          <w:sz w:val="20"/>
          <w:szCs w:val="20"/>
        </w:rPr>
        <w:t xml:space="preserve"> 6.获奖证书及可以体现考生情况的其他材料（仅限高中阶段）复印件。</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E5AA3"/>
          <w:spacing w:val="0"/>
          <w:sz w:val="20"/>
          <w:szCs w:val="20"/>
        </w:rPr>
      </w:pPr>
      <w:r>
        <w:rPr>
          <w:rFonts w:hint="eastAsia" w:ascii="Microsoft YaHei" w:hAnsi="Microsoft YaHei" w:eastAsia="Microsoft YaHei" w:cs="Microsoft YaHei"/>
          <w:b w:val="0"/>
          <w:bCs/>
          <w:i w:val="0"/>
          <w:caps w:val="0"/>
          <w:color w:val="1E5AA3"/>
          <w:spacing w:val="0"/>
          <w:sz w:val="20"/>
          <w:szCs w:val="20"/>
        </w:rPr>
        <w:t>上述申请报名材料经中学盖章确认后并装订成册寄送到我校招生办公室，并在信封上注明“台湾地区学生申请材料”字样。所递交的申请材料一律不予退还。</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E5AA3"/>
          <w:spacing w:val="0"/>
          <w:sz w:val="20"/>
          <w:szCs w:val="20"/>
        </w:rPr>
      </w:pPr>
      <w:r>
        <w:rPr>
          <w:rFonts w:hint="eastAsia" w:ascii="Microsoft YaHei" w:hAnsi="Microsoft YaHei" w:eastAsia="Microsoft YaHei" w:cs="Microsoft YaHei"/>
          <w:b w:val="0"/>
          <w:bCs/>
          <w:i w:val="0"/>
          <w:caps w:val="0"/>
          <w:color w:val="1E5AA3"/>
          <w:spacing w:val="0"/>
          <w:sz w:val="20"/>
          <w:szCs w:val="20"/>
        </w:rPr>
        <w:t xml:space="preserve">    在递交材料的同时，考生还须将我校报名《申请表》及本人报名照片电子版发送到邮箱admissions@sandau.edu.cn，并在邮件主题上注明“姓名+台湾学生入学申请”。</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E5AA3"/>
          <w:spacing w:val="0"/>
          <w:sz w:val="20"/>
          <w:szCs w:val="2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E5AA3"/>
          <w:spacing w:val="0"/>
          <w:sz w:val="20"/>
          <w:szCs w:val="20"/>
        </w:rPr>
      </w:pPr>
      <w:r>
        <w:rPr>
          <w:rFonts w:hint="eastAsia" w:ascii="Microsoft YaHei" w:hAnsi="Microsoft YaHei" w:eastAsia="Microsoft YaHei" w:cs="Microsoft YaHei"/>
          <w:b w:val="0"/>
          <w:bCs/>
          <w:i w:val="0"/>
          <w:caps w:val="0"/>
          <w:color w:val="1E5AA3"/>
          <w:spacing w:val="0"/>
          <w:sz w:val="20"/>
          <w:szCs w:val="20"/>
        </w:rPr>
        <w:t xml:space="preserve">    四、选拔程序</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E5AA3"/>
          <w:spacing w:val="0"/>
          <w:sz w:val="20"/>
          <w:szCs w:val="20"/>
        </w:rPr>
      </w:pPr>
      <w:r>
        <w:rPr>
          <w:rFonts w:hint="eastAsia" w:ascii="Microsoft YaHei" w:hAnsi="Microsoft YaHei" w:eastAsia="Microsoft YaHei" w:cs="Microsoft YaHei"/>
          <w:b w:val="0"/>
          <w:bCs/>
          <w:i w:val="0"/>
          <w:caps w:val="0"/>
          <w:color w:val="1E5AA3"/>
          <w:spacing w:val="0"/>
          <w:sz w:val="20"/>
          <w:szCs w:val="20"/>
        </w:rPr>
        <w:t xml:space="preserve">   （一）初审：学校将对申请材料进行初步审核，并确定面试名单；</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E5AA3"/>
          <w:spacing w:val="0"/>
          <w:sz w:val="20"/>
          <w:szCs w:val="20"/>
        </w:rPr>
      </w:pPr>
      <w:r>
        <w:rPr>
          <w:rFonts w:hint="eastAsia" w:ascii="Microsoft YaHei" w:hAnsi="Microsoft YaHei" w:eastAsia="Microsoft YaHei" w:cs="Microsoft YaHei"/>
          <w:b w:val="0"/>
          <w:bCs/>
          <w:i w:val="0"/>
          <w:caps w:val="0"/>
          <w:color w:val="1E5AA3"/>
          <w:spacing w:val="0"/>
          <w:sz w:val="20"/>
          <w:szCs w:val="20"/>
        </w:rPr>
        <w:t xml:space="preserve">   （二）面试：取得面试资格的考生参加我校组织的面试（面试方案将在测试前公布），面试时间初步安排在6月下旬（具体时间另行通知，请关注杉达招生网）。面试时考生须出示台湾地区居民身份证原件、台湾居民来往大陆通行证原件；</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E5AA3"/>
          <w:spacing w:val="0"/>
          <w:sz w:val="20"/>
          <w:szCs w:val="20"/>
        </w:rPr>
      </w:pPr>
      <w:r>
        <w:rPr>
          <w:rFonts w:hint="eastAsia" w:ascii="Microsoft YaHei" w:hAnsi="Microsoft YaHei" w:eastAsia="Microsoft YaHei" w:cs="Microsoft YaHei"/>
          <w:b w:val="0"/>
          <w:bCs/>
          <w:i w:val="0"/>
          <w:caps w:val="0"/>
          <w:color w:val="1E5AA3"/>
          <w:spacing w:val="0"/>
          <w:sz w:val="20"/>
          <w:szCs w:val="20"/>
        </w:rPr>
        <w:t xml:space="preserve">   （三）录取：学校将根据考生学测成绩及面试情况，结合考生中学期间学习经历，择优录取。经教育部考试中心对我校预录取考生进行“学测”成绩确认后，学校招生办公室将预录取的学生名单报送普通高等学校联合招收华侨港澳地区及台湾地区学生办公室审核，经审核合格后办理相关录取手续。学校将于7月中下旬按照报名时所填写的通讯地址寄发录取通知书，录取考生请按照录取通知书指定的时间来学校报到。</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E5AA3"/>
          <w:spacing w:val="0"/>
          <w:sz w:val="20"/>
          <w:szCs w:val="2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E5AA3"/>
          <w:spacing w:val="0"/>
          <w:sz w:val="20"/>
          <w:szCs w:val="20"/>
        </w:rPr>
      </w:pPr>
      <w:r>
        <w:rPr>
          <w:rFonts w:hint="eastAsia" w:ascii="Microsoft YaHei" w:hAnsi="Microsoft YaHei" w:eastAsia="Microsoft YaHei" w:cs="Microsoft YaHei"/>
          <w:b w:val="0"/>
          <w:bCs/>
          <w:i w:val="0"/>
          <w:caps w:val="0"/>
          <w:color w:val="1E5AA3"/>
          <w:spacing w:val="0"/>
          <w:sz w:val="20"/>
          <w:szCs w:val="20"/>
        </w:rPr>
        <w:t xml:space="preserve">    五、学费和其他费用</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E5AA3"/>
          <w:spacing w:val="0"/>
          <w:sz w:val="20"/>
          <w:szCs w:val="20"/>
        </w:rPr>
      </w:pPr>
      <w:r>
        <w:rPr>
          <w:rFonts w:hint="eastAsia" w:ascii="Microsoft YaHei" w:hAnsi="Microsoft YaHei" w:eastAsia="Microsoft YaHei" w:cs="Microsoft YaHei"/>
          <w:b w:val="0"/>
          <w:bCs/>
          <w:i w:val="0"/>
          <w:caps w:val="0"/>
          <w:color w:val="1E5AA3"/>
          <w:spacing w:val="0"/>
          <w:sz w:val="20"/>
          <w:szCs w:val="20"/>
        </w:rPr>
        <w:t xml:space="preserve">    台湾地区学生学费、住宿费收费标准与内地学生一致，所需费用为：学费每生每学年29000元；住宿费,每生每学年3500元。（以上收费不含教材费、生活费用等）</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E5AA3"/>
          <w:spacing w:val="0"/>
          <w:sz w:val="20"/>
          <w:szCs w:val="20"/>
        </w:rPr>
      </w:pPr>
      <w:r>
        <w:rPr>
          <w:rFonts w:hint="eastAsia" w:ascii="Microsoft YaHei" w:hAnsi="Microsoft YaHei" w:eastAsia="Microsoft YaHei" w:cs="Microsoft YaHei"/>
          <w:b w:val="0"/>
          <w:bCs/>
          <w:i w:val="0"/>
          <w:caps w:val="0"/>
          <w:color w:val="1E5AA3"/>
          <w:spacing w:val="0"/>
          <w:sz w:val="20"/>
          <w:szCs w:val="20"/>
        </w:rPr>
        <w:t xml:space="preserve">    六、学校联系方式（含报名材料邮寄地址）</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E5AA3"/>
          <w:spacing w:val="0"/>
          <w:sz w:val="20"/>
          <w:szCs w:val="20"/>
        </w:rPr>
      </w:pPr>
      <w:r>
        <w:rPr>
          <w:rFonts w:hint="eastAsia" w:ascii="Microsoft YaHei" w:hAnsi="Microsoft YaHei" w:eastAsia="Microsoft YaHei" w:cs="Microsoft YaHei"/>
          <w:b w:val="0"/>
          <w:bCs/>
          <w:i w:val="0"/>
          <w:caps w:val="0"/>
          <w:color w:val="1E5AA3"/>
          <w:spacing w:val="0"/>
          <w:sz w:val="20"/>
          <w:szCs w:val="20"/>
        </w:rPr>
        <w:t xml:space="preserve">    邮寄地址：上海市浦东金海路2727号</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E5AA3"/>
          <w:spacing w:val="0"/>
          <w:sz w:val="20"/>
          <w:szCs w:val="20"/>
        </w:rPr>
      </w:pPr>
      <w:r>
        <w:rPr>
          <w:rFonts w:hint="eastAsia" w:ascii="Microsoft YaHei" w:hAnsi="Microsoft YaHei" w:eastAsia="Microsoft YaHei" w:cs="Microsoft YaHei"/>
          <w:b w:val="0"/>
          <w:bCs/>
          <w:i w:val="0"/>
          <w:caps w:val="0"/>
          <w:color w:val="1E5AA3"/>
          <w:spacing w:val="0"/>
          <w:sz w:val="20"/>
          <w:szCs w:val="20"/>
        </w:rPr>
        <w:t xml:space="preserve">    上海杉达学院招生办公室图书馆一楼7115室</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E5AA3"/>
          <w:spacing w:val="0"/>
          <w:sz w:val="20"/>
          <w:szCs w:val="20"/>
        </w:rPr>
      </w:pPr>
      <w:r>
        <w:rPr>
          <w:rFonts w:hint="eastAsia" w:ascii="Microsoft YaHei" w:hAnsi="Microsoft YaHei" w:eastAsia="Microsoft YaHei" w:cs="Microsoft YaHei"/>
          <w:b w:val="0"/>
          <w:bCs/>
          <w:i w:val="0"/>
          <w:caps w:val="0"/>
          <w:color w:val="1E5AA3"/>
          <w:spacing w:val="0"/>
          <w:sz w:val="20"/>
          <w:szCs w:val="20"/>
        </w:rPr>
        <w:t xml:space="preserve">    邮政编码：201209</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E5AA3"/>
          <w:spacing w:val="0"/>
          <w:sz w:val="20"/>
          <w:szCs w:val="20"/>
        </w:rPr>
      </w:pPr>
      <w:r>
        <w:rPr>
          <w:rFonts w:hint="eastAsia" w:ascii="Microsoft YaHei" w:hAnsi="Microsoft YaHei" w:eastAsia="Microsoft YaHei" w:cs="Microsoft YaHei"/>
          <w:b w:val="0"/>
          <w:bCs/>
          <w:i w:val="0"/>
          <w:caps w:val="0"/>
          <w:color w:val="1E5AA3"/>
          <w:spacing w:val="0"/>
          <w:sz w:val="20"/>
          <w:szCs w:val="20"/>
        </w:rPr>
        <w:t xml:space="preserve">    联系电话：+86-21-5021-0897</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E5AA3"/>
          <w:spacing w:val="0"/>
          <w:sz w:val="20"/>
          <w:szCs w:val="20"/>
        </w:rPr>
      </w:pPr>
      <w:r>
        <w:rPr>
          <w:rFonts w:hint="eastAsia" w:ascii="Microsoft YaHei" w:hAnsi="Microsoft YaHei" w:eastAsia="Microsoft YaHei" w:cs="Microsoft YaHei"/>
          <w:b w:val="0"/>
          <w:bCs/>
          <w:i w:val="0"/>
          <w:caps w:val="0"/>
          <w:color w:val="1E5AA3"/>
          <w:spacing w:val="0"/>
          <w:sz w:val="20"/>
          <w:szCs w:val="20"/>
        </w:rPr>
        <w:t xml:space="preserve">    传真电话：+86-21-5021-8898</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E5AA3"/>
          <w:spacing w:val="0"/>
          <w:sz w:val="20"/>
          <w:szCs w:val="20"/>
        </w:rPr>
      </w:pPr>
      <w:r>
        <w:rPr>
          <w:rFonts w:hint="eastAsia" w:ascii="Microsoft YaHei" w:hAnsi="Microsoft YaHei" w:eastAsia="Microsoft YaHei" w:cs="Microsoft YaHei"/>
          <w:b w:val="0"/>
          <w:bCs/>
          <w:i w:val="0"/>
          <w:caps w:val="0"/>
          <w:color w:val="1E5AA3"/>
          <w:spacing w:val="0"/>
          <w:sz w:val="20"/>
          <w:szCs w:val="20"/>
        </w:rPr>
        <w:t xml:space="preserve">    招生网址：http://zsw.sandau.edu.cn/</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E5AA3"/>
          <w:spacing w:val="0"/>
          <w:sz w:val="20"/>
          <w:szCs w:val="2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E5AA3"/>
          <w:spacing w:val="0"/>
          <w:sz w:val="20"/>
          <w:szCs w:val="20"/>
        </w:rPr>
      </w:pPr>
      <w:r>
        <w:rPr>
          <w:rFonts w:hint="eastAsia" w:ascii="Microsoft YaHei" w:hAnsi="Microsoft YaHei" w:eastAsia="Microsoft YaHei" w:cs="Microsoft YaHei"/>
          <w:b w:val="0"/>
          <w:bCs/>
          <w:i w:val="0"/>
          <w:caps w:val="0"/>
          <w:color w:val="1E5AA3"/>
          <w:spacing w:val="0"/>
          <w:sz w:val="20"/>
          <w:szCs w:val="20"/>
        </w:rPr>
        <w:t xml:space="preserve">    七、监督与责任追究</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E5AA3"/>
          <w:spacing w:val="0"/>
          <w:sz w:val="20"/>
          <w:szCs w:val="20"/>
        </w:rPr>
      </w:pPr>
      <w:r>
        <w:rPr>
          <w:rFonts w:hint="eastAsia" w:ascii="Microsoft YaHei" w:hAnsi="Microsoft YaHei" w:eastAsia="Microsoft YaHei" w:cs="Microsoft YaHei"/>
          <w:b w:val="0"/>
          <w:bCs/>
          <w:i w:val="0"/>
          <w:caps w:val="0"/>
          <w:color w:val="1E5AA3"/>
          <w:spacing w:val="0"/>
          <w:sz w:val="20"/>
          <w:szCs w:val="20"/>
        </w:rPr>
        <w:t xml:space="preserve">    1. 招生工作全程接受学校纪委监察处的监督，并主动接受社会监督，确保整个招生过程做到标准明确、办法公开、程序规范。监督电话：+86-21-50210894。</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E5AA3"/>
          <w:spacing w:val="0"/>
          <w:sz w:val="20"/>
          <w:szCs w:val="20"/>
        </w:rPr>
      </w:pPr>
      <w:r>
        <w:rPr>
          <w:rFonts w:hint="eastAsia" w:ascii="Microsoft YaHei" w:hAnsi="Microsoft YaHei" w:eastAsia="Microsoft YaHei" w:cs="Microsoft YaHei"/>
          <w:b w:val="0"/>
          <w:bCs/>
          <w:i w:val="0"/>
          <w:caps w:val="0"/>
          <w:color w:val="1E5AA3"/>
          <w:spacing w:val="0"/>
          <w:sz w:val="20"/>
          <w:szCs w:val="20"/>
        </w:rPr>
        <w:t xml:space="preserve">    2.凡被发现有弄虚作假和舞弊行为者，一经核实，立即取消其报名或录取资格，并根据国家有关法规和招生政策等追究有关当事人责任。</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E5AA3"/>
          <w:spacing w:val="0"/>
          <w:sz w:val="20"/>
          <w:szCs w:val="20"/>
        </w:rPr>
      </w:pPr>
      <w:r>
        <w:rPr>
          <w:rFonts w:hint="eastAsia" w:ascii="Microsoft YaHei" w:hAnsi="Microsoft YaHei" w:eastAsia="Microsoft YaHei" w:cs="Microsoft YaHei"/>
          <w:b w:val="0"/>
          <w:bCs/>
          <w:i w:val="0"/>
          <w:caps w:val="0"/>
          <w:color w:val="1E5AA3"/>
          <w:spacing w:val="0"/>
          <w:sz w:val="20"/>
          <w:szCs w:val="20"/>
        </w:rPr>
        <w:t>八、本简章由上海杉达学院招生办公室负责解释。</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E5AA3"/>
          <w:spacing w:val="0"/>
          <w:sz w:val="20"/>
          <w:szCs w:val="2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E5AA3"/>
          <w:spacing w:val="0"/>
          <w:sz w:val="20"/>
          <w:szCs w:val="20"/>
        </w:rPr>
      </w:pPr>
      <w:r>
        <w:rPr>
          <w:rFonts w:hint="eastAsia" w:ascii="Microsoft YaHei" w:hAnsi="Microsoft YaHei" w:eastAsia="Microsoft YaHei" w:cs="Microsoft YaHei"/>
          <w:b w:val="0"/>
          <w:bCs/>
          <w:i w:val="0"/>
          <w:caps w:val="0"/>
          <w:color w:val="1E5AA3"/>
          <w:spacing w:val="0"/>
          <w:sz w:val="20"/>
          <w:szCs w:val="20"/>
        </w:rPr>
        <w:t xml:space="preserve">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E5AA3"/>
          <w:spacing w:val="0"/>
          <w:sz w:val="20"/>
          <w:szCs w:val="20"/>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E5AA3"/>
          <w:spacing w:val="0"/>
          <w:sz w:val="20"/>
          <w:szCs w:val="20"/>
        </w:rPr>
      </w:pPr>
      <w:r>
        <w:rPr>
          <w:rFonts w:hint="eastAsia" w:ascii="Microsoft YaHei" w:hAnsi="Microsoft YaHei" w:eastAsia="Microsoft YaHei" w:cs="Microsoft YaHei"/>
          <w:b w:val="0"/>
          <w:bCs/>
          <w:i w:val="0"/>
          <w:caps w:val="0"/>
          <w:color w:val="1E5AA3"/>
          <w:spacing w:val="0"/>
          <w:sz w:val="20"/>
          <w:szCs w:val="20"/>
        </w:rPr>
        <w:t xml:space="preserve"> </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b w:val="0"/>
          <w:bCs/>
          <w:i w:val="0"/>
          <w:caps w:val="0"/>
          <w:color w:val="1E5AA3"/>
          <w:spacing w:val="0"/>
          <w:sz w:val="20"/>
          <w:szCs w:val="20"/>
          <w:lang w:val="en-US" w:eastAsia="zh-CN"/>
        </w:rPr>
      </w:pPr>
      <w:r>
        <w:rPr>
          <w:rFonts w:hint="eastAsia" w:ascii="Microsoft YaHei" w:hAnsi="Microsoft YaHei" w:eastAsia="Microsoft YaHei" w:cs="Microsoft YaHei"/>
          <w:b w:val="0"/>
          <w:bCs/>
          <w:i w:val="0"/>
          <w:caps w:val="0"/>
          <w:color w:val="1E5AA3"/>
          <w:spacing w:val="0"/>
          <w:sz w:val="20"/>
          <w:szCs w:val="20"/>
          <w:lang w:val="en-US" w:eastAsia="zh-CN"/>
        </w:rPr>
        <w:t>网址：https://zsw.sandau.edu.cn/2021/0129/c3979a42932/page.htm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795CB7"/>
    <w:rsid w:val="5F795C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2021-02-16T13:37:00Z</dcterms:created>
  <dc:creator>阿Co</dc:creator>
  <cp:lastModifiedBy>阿Co</cp:lastModifiedBy>
  <dcterms:modified xsi:type="dcterms:W3CDTF">2021-02-16T13:39:48Z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