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天津体育学院2021年依据台湾地区大学入学考试学科能力测试成绩招收台湾高中毕业生招生简章</w:t>
      </w:r>
    </w:p>
    <w:p>
      <w:pPr>
        <w:rPr>
          <w:rFonts w:hint="eastAsia" w:ascii="SimSun" w:hAnsi="SimSun" w:eastAsia="SimSun" w:cs="SimSun"/>
          <w:b/>
          <w:i w:val="0"/>
          <w:caps w:val="0"/>
          <w:color w:val="000000"/>
          <w:spacing w:val="0"/>
          <w:sz w:val="16"/>
          <w:szCs w:val="16"/>
          <w:shd w:val="clear" w:fill="FFFFFF"/>
        </w:rPr>
      </w:pP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申请条件</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具有《台湾居民居住证》或《台湾居民往来大陆通行证》、以及在台湾居住的有效身份证明， 2021年台湾地区大学入学考试学科能力测试（以下简称“学测”）成绩在</w:t>
      </w:r>
      <w:bookmarkStart w:id="0" w:name="_GoBack"/>
      <w:r>
        <w:rPr>
          <w:rFonts w:hint="eastAsia" w:ascii="SimSun" w:hAnsi="SimSun" w:eastAsia="SimSun" w:cs="SimSun"/>
          <w:b/>
          <w:i w:val="0"/>
          <w:caps w:val="0"/>
          <w:color w:val="000000"/>
          <w:spacing w:val="0"/>
          <w:sz w:val="16"/>
          <w:szCs w:val="16"/>
          <w:shd w:val="clear" w:fill="FFFFFF"/>
        </w:rPr>
        <w:t>语文、数学、英文考试科目中任意一科达到均标级以上</w:t>
      </w:r>
      <w:bookmarkEnd w:id="0"/>
      <w:r>
        <w:rPr>
          <w:rFonts w:hint="eastAsia" w:ascii="SimSun" w:hAnsi="SimSun" w:eastAsia="SimSun" w:cs="SimSun"/>
          <w:b/>
          <w:i w:val="0"/>
          <w:caps w:val="0"/>
          <w:color w:val="000000"/>
          <w:spacing w:val="0"/>
          <w:sz w:val="16"/>
          <w:szCs w:val="16"/>
          <w:shd w:val="clear" w:fill="FFFFFF"/>
        </w:rPr>
        <w:t>的台湾高中毕业生。</w:t>
      </w:r>
    </w:p>
    <w:p>
      <w:pPr>
        <w:rPr>
          <w:rFonts w:hint="eastAsia" w:ascii="SimSun" w:hAnsi="SimSun" w:eastAsia="SimSun" w:cs="SimSun"/>
          <w:b/>
          <w:i w:val="0"/>
          <w:caps w:val="0"/>
          <w:color w:val="000000"/>
          <w:spacing w:val="0"/>
          <w:sz w:val="16"/>
          <w:szCs w:val="16"/>
          <w:shd w:val="clear" w:fill="FFFFFF"/>
        </w:rPr>
      </w:pP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三、招生专业</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招生专业详见附件1，招生人数将视申请人数和具体生源情况确定。申请人可在我校公布的招生专业目录中选择两个专业作为志愿。</w:t>
      </w:r>
    </w:p>
    <w:p>
      <w:pPr>
        <w:rPr>
          <w:rFonts w:hint="eastAsia" w:ascii="SimSun" w:hAnsi="SimSun" w:eastAsia="SimSun" w:cs="SimSun"/>
          <w:b/>
          <w:i w:val="0"/>
          <w:caps w:val="0"/>
          <w:color w:val="000000"/>
          <w:spacing w:val="0"/>
          <w:sz w:val="16"/>
          <w:szCs w:val="16"/>
          <w:shd w:val="clear" w:fill="FFFFFF"/>
        </w:rPr>
      </w:pP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四、提交材料</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1.《天津体育学院2021年招收台湾地区高中毕业生申请表》（附件2），须加盖学校公章；</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2. 学测报名序号或准考证号、相应科目的学测成绩、成绩公证认证材料（复印件1份）；</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3.高中各学年成绩单，须加盖学校公章（复印件1份）；</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4.其他能够体现本人能力水平的相关证明材料（复印件1份）；</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5.本人签字或签章的《个人成绩查询授权委托书》（附件3）（复印件1份）；</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6.《台湾居民居住证》或《台湾居民往来大陆通行证》、以及在台湾居住的有效身份证明（复印件各1份）；</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7.近期彩色免冠电子照片（JPG格式）。</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以上1—6项材料须于2021年4月15日前（以所在地邮局发件日邮戳为准）邮寄至天津体育学院招生办公室，信封正面请注明“2021年台湾高中毕业生申请材料”。同时，请将上述材料原件的电子扫描件、本人电子照片发送至天津体育学院招生办公室电子邮箱，邮件主题请注明“2021年台湾高中毕业生申请材料”。所有申请材料寄出恕不退还。</w:t>
      </w:r>
    </w:p>
    <w:p>
      <w:pPr>
        <w:rPr>
          <w:rFonts w:hint="eastAsia" w:ascii="SimSun" w:hAnsi="SimSun" w:eastAsia="SimSun" w:cs="SimSun"/>
          <w:b/>
          <w:i w:val="0"/>
          <w:caps w:val="0"/>
          <w:color w:val="000000"/>
          <w:spacing w:val="0"/>
          <w:sz w:val="16"/>
          <w:szCs w:val="16"/>
          <w:shd w:val="clear" w:fill="FFFFFF"/>
        </w:rPr>
      </w:pP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五、申请体育教育、社会体育指导与管理及舞蹈学专业还须提供以下材料：</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1.体育教育、社会体育指导与管理专业：须邮寄所获最高级别奖项的体育比赛成绩册、秩序册和成绩证书复印件，原件扫描件发送至电子邮箱。</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2.舞蹈学专业：须提供视频作品一份，视频作品录制要求以天津体育学院本科招生网后续所发通知为准。</w:t>
      </w:r>
    </w:p>
    <w:p>
      <w:pPr>
        <w:rPr>
          <w:rFonts w:hint="eastAsia" w:ascii="SimSun" w:hAnsi="SimSun" w:eastAsia="SimSun" w:cs="SimSun"/>
          <w:b/>
          <w:i w:val="0"/>
          <w:caps w:val="0"/>
          <w:color w:val="000000"/>
          <w:spacing w:val="0"/>
          <w:sz w:val="16"/>
          <w:szCs w:val="16"/>
          <w:shd w:val="clear" w:fill="FFFFFF"/>
        </w:rPr>
      </w:pP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六、录取原则</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严格执行国家招生相关政策，根据申请者的学测成绩和所提供的相关证明材料择优确定拟录取名单，并进行公示。公示无异议，拟录取名单报送普通高等学校联合招收华侨港澳台学生办公室等有关部门审核，审核通过后方可办理相关录取手续，我校寄发录取通知书。</w:t>
      </w:r>
    </w:p>
    <w:p>
      <w:pPr>
        <w:rPr>
          <w:rFonts w:hint="eastAsia" w:ascii="SimSun" w:hAnsi="SimSun" w:eastAsia="SimSun" w:cs="SimSun"/>
          <w:b/>
          <w:i w:val="0"/>
          <w:caps w:val="0"/>
          <w:color w:val="000000"/>
          <w:spacing w:val="0"/>
          <w:sz w:val="16"/>
          <w:szCs w:val="16"/>
          <w:shd w:val="clear" w:fill="FFFFFF"/>
        </w:rPr>
      </w:pP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七、其他</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1.学生录取入校后，学费、住宿费等收费标准与内地（祖国大陆）学生一致。在校期间，按教育部及我校有关规定管理。</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2.体检标准按照教育部、卫生部、中国残疾人联合会印发的《普通高等学校招生体检工作指导意见》及有关补充规定执行。</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3.新生入校后，将依据教育部有关文件规定进行新生资格审查和身体复查，经复查不合格者，学校将视情况予以处理。凡发现以弄虚作假手段取得入学资格者，将取消其入学资格。</w:t>
      </w:r>
    </w:p>
    <w:p>
      <w:pPr>
        <w:rPr>
          <w:rFonts w:hint="eastAsia" w:ascii="SimSun" w:hAnsi="SimSun" w:eastAsia="SimSun" w:cs="SimSun"/>
          <w:b/>
          <w:i w:val="0"/>
          <w:caps w:val="0"/>
          <w:color w:val="000000"/>
          <w:spacing w:val="0"/>
          <w:sz w:val="16"/>
          <w:szCs w:val="16"/>
          <w:shd w:val="clear" w:fill="FFFFFF"/>
        </w:rPr>
      </w:pP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八、联系方式</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通讯地址：天津市静海区团泊新城西区东海道16号</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邮政编码：301617</w:t>
      </w:r>
    </w:p>
    <w:p>
      <w:pPr>
        <w:rPr>
          <w:rFonts w:hint="eastAsia" w:ascii="SimSun" w:hAnsi="SimSun" w:eastAsia="SimSun" w:cs="SimSun"/>
          <w:b/>
          <w:i w:val="0"/>
          <w:caps w:val="0"/>
          <w:color w:val="000000"/>
          <w:spacing w:val="0"/>
          <w:sz w:val="16"/>
          <w:szCs w:val="16"/>
          <w:shd w:val="clear" w:fill="FFFFFF"/>
        </w:rPr>
      </w:pP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 xml:space="preserve">咨询电话：86-22-23015120                  </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传真号码：86-22-23012606</w:t>
      </w: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电子邮箱：tjtyzsb@tjus.edu.cn</w:t>
      </w:r>
    </w:p>
    <w:p>
      <w:pPr>
        <w:rPr>
          <w:rFonts w:hint="eastAsia" w:ascii="SimSun" w:hAnsi="SimSun" w:eastAsia="SimSun" w:cs="SimSun"/>
          <w:b/>
          <w:i w:val="0"/>
          <w:caps w:val="0"/>
          <w:color w:val="000000"/>
          <w:spacing w:val="0"/>
          <w:sz w:val="16"/>
          <w:szCs w:val="16"/>
          <w:shd w:val="clear" w:fill="FFFFFF"/>
        </w:rPr>
      </w:pPr>
    </w:p>
    <w:p>
      <w:pPr>
        <w:rPr>
          <w:rFonts w:hint="eastAsia" w:ascii="SimSun" w:hAnsi="SimSun" w:eastAsia="SimSun" w:cs="SimSun"/>
          <w:b/>
          <w:i w:val="0"/>
          <w:caps w:val="0"/>
          <w:color w:val="000000"/>
          <w:spacing w:val="0"/>
          <w:sz w:val="16"/>
          <w:szCs w:val="16"/>
          <w:shd w:val="clear" w:fill="FFFFFF"/>
        </w:rPr>
      </w:pPr>
      <w:r>
        <w:rPr>
          <w:rFonts w:hint="eastAsia" w:ascii="SimSun" w:hAnsi="SimSun" w:eastAsia="SimSun" w:cs="SimSun"/>
          <w:b/>
          <w:i w:val="0"/>
          <w:caps w:val="0"/>
          <w:color w:val="000000"/>
          <w:spacing w:val="0"/>
          <w:sz w:val="16"/>
          <w:szCs w:val="16"/>
          <w:shd w:val="clear" w:fill="FFFFFF"/>
        </w:rPr>
        <w:t>招生网址：</w:t>
      </w:r>
      <w:r>
        <w:rPr>
          <w:rFonts w:hint="eastAsia" w:ascii="SimSun" w:hAnsi="SimSun" w:eastAsia="SimSun" w:cs="SimSun"/>
          <w:b/>
          <w:i w:val="0"/>
          <w:caps w:val="0"/>
          <w:color w:val="000000"/>
          <w:spacing w:val="0"/>
          <w:sz w:val="16"/>
          <w:szCs w:val="16"/>
          <w:shd w:val="clear" w:fill="FFFFFF"/>
        </w:rPr>
        <w:fldChar w:fldCharType="begin"/>
      </w:r>
      <w:r>
        <w:rPr>
          <w:rFonts w:hint="eastAsia" w:ascii="SimSun" w:hAnsi="SimSun" w:eastAsia="SimSun" w:cs="SimSun"/>
          <w:b/>
          <w:i w:val="0"/>
          <w:caps w:val="0"/>
          <w:color w:val="000000"/>
          <w:spacing w:val="0"/>
          <w:sz w:val="16"/>
          <w:szCs w:val="16"/>
          <w:shd w:val="clear" w:fill="FFFFFF"/>
        </w:rPr>
        <w:instrText xml:space="preserve"> HYPERLINK "http://zb.tjus.edu.cn" </w:instrText>
      </w:r>
      <w:r>
        <w:rPr>
          <w:rFonts w:hint="eastAsia" w:ascii="SimSun" w:hAnsi="SimSun" w:eastAsia="SimSun" w:cs="SimSun"/>
          <w:b/>
          <w:i w:val="0"/>
          <w:caps w:val="0"/>
          <w:color w:val="000000"/>
          <w:spacing w:val="0"/>
          <w:sz w:val="16"/>
          <w:szCs w:val="16"/>
          <w:shd w:val="clear" w:fill="FFFFFF"/>
        </w:rPr>
        <w:fldChar w:fldCharType="separate"/>
      </w:r>
      <w:r>
        <w:rPr>
          <w:rStyle w:val="4"/>
          <w:rFonts w:hint="eastAsia" w:ascii="SimSun" w:hAnsi="SimSun" w:eastAsia="SimSun" w:cs="SimSun"/>
          <w:b/>
          <w:i w:val="0"/>
          <w:caps w:val="0"/>
          <w:spacing w:val="0"/>
          <w:sz w:val="16"/>
          <w:szCs w:val="16"/>
          <w:shd w:val="clear" w:fill="FFFFFF"/>
        </w:rPr>
        <w:t>http://zb.tjus.edu.cn</w:t>
      </w:r>
      <w:r>
        <w:rPr>
          <w:rFonts w:hint="eastAsia" w:ascii="SimSun" w:hAnsi="SimSun" w:eastAsia="SimSun" w:cs="SimSun"/>
          <w:b/>
          <w:i w:val="0"/>
          <w:caps w:val="0"/>
          <w:color w:val="000000"/>
          <w:spacing w:val="0"/>
          <w:sz w:val="16"/>
          <w:szCs w:val="16"/>
          <w:shd w:val="clear" w:fill="FFFFFF"/>
        </w:rPr>
        <w:fldChar w:fldCharType="end"/>
      </w:r>
    </w:p>
    <w:p>
      <w:pPr>
        <w:rPr>
          <w:rFonts w:hint="eastAsia" w:ascii="SimSun" w:hAnsi="SimSun" w:eastAsia="SimSun" w:cs="SimSun"/>
          <w:b/>
          <w:i w:val="0"/>
          <w:caps w:val="0"/>
          <w:color w:val="000000"/>
          <w:spacing w:val="0"/>
          <w:sz w:val="16"/>
          <w:szCs w:val="16"/>
          <w:shd w:val="clear" w:fill="FFFFFF"/>
        </w:rPr>
      </w:pPr>
    </w:p>
    <w:p>
      <w:pPr>
        <w:rPr>
          <w:rFonts w:hint="eastAsia" w:ascii="SimSun" w:hAnsi="SimSun" w:eastAsia="SimSun" w:cs="SimSun"/>
          <w:b/>
          <w:i w:val="0"/>
          <w:caps w:val="0"/>
          <w:color w:val="000000"/>
          <w:spacing w:val="0"/>
          <w:sz w:val="16"/>
          <w:szCs w:val="16"/>
          <w:shd w:val="clear" w:fill="FFFFFF"/>
          <w:lang w:val="en-US" w:eastAsia="zh-CN"/>
        </w:rPr>
      </w:pPr>
      <w:r>
        <w:rPr>
          <w:rFonts w:hint="eastAsia" w:ascii="SimSun" w:hAnsi="SimSun" w:eastAsia="SimSun" w:cs="SimSun"/>
          <w:b/>
          <w:i w:val="0"/>
          <w:caps w:val="0"/>
          <w:color w:val="000000"/>
          <w:spacing w:val="0"/>
          <w:sz w:val="16"/>
          <w:szCs w:val="16"/>
          <w:shd w:val="clear" w:fill="FFFFFF"/>
          <w:lang w:val="en-US" w:eastAsia="zh-CN"/>
        </w:rPr>
        <w:t>网址：http://zb.tjus.edu.cn/info/1002/3758.htm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D022BB"/>
    <w:rsid w:val="77D022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2021-02-16T09:25:00Z</dcterms:created>
  <dc:creator>阿Co</dc:creator>
  <cp:lastModifiedBy>阿Co</cp:lastModifiedBy>
  <dcterms:modified xsi:type="dcterms:W3CDTF">2021-02-16T09:27:30Z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