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pPr>
      <w:r>
        <w:t>窗体底端</w:t>
      </w:r>
    </w:p>
    <w:p>
      <w:pPr>
        <w:jc w:val="left"/>
        <w:rPr>
          <w:rFonts w:ascii="SimSun" w:hAnsi="SimSun" w:eastAsia="SimSun" w:cs="SimSun"/>
          <w:b/>
          <w:sz w:val="24"/>
          <w:szCs w:val="24"/>
        </w:rPr>
      </w:pPr>
      <w:r>
        <w:rPr>
          <w:rFonts w:ascii="SimSun" w:hAnsi="SimSun" w:eastAsia="SimSun" w:cs="SimSun"/>
          <w:b/>
          <w:sz w:val="24"/>
          <w:szCs w:val="24"/>
        </w:rPr>
        <w:t>西南财经大学2018年依据台湾地区大学入学考试学科能力测试成绩招收台湾高中毕业生招生简章</w:t>
      </w:r>
    </w:p>
    <w:p>
      <w:pPr>
        <w:jc w:val="left"/>
        <w:rPr>
          <w:rFonts w:ascii="SimSun" w:hAnsi="SimSun" w:eastAsia="SimSun" w:cs="SimSun"/>
          <w:b/>
          <w:sz w:val="24"/>
          <w:szCs w:val="24"/>
        </w:rPr>
      </w:pPr>
    </w:p>
    <w:p>
      <w:pPr>
        <w:pStyle w:val="4"/>
        <w:keepNext w:val="0"/>
        <w:keepLines w:val="0"/>
        <w:widowControl/>
        <w:suppressLineNumbers w:val="0"/>
        <w:spacing w:line="360" w:lineRule="auto"/>
        <w:ind w:left="0" w:firstLine="480"/>
        <w:jc w:val="left"/>
      </w:pPr>
      <w:r>
        <w:rPr>
          <w:rFonts w:ascii="FangSong" w:hAnsi="FangSong" w:eastAsia="FangSong" w:cs="FangSong"/>
          <w:b w:val="0"/>
          <w:sz w:val="24"/>
          <w:szCs w:val="24"/>
        </w:rPr>
        <w:t>根据《教育部关于普通高等学校依据台湾地区大学入学考试学科能力测试成绩招收台湾高中毕业生有关事项的通知》（教港澳台函〔2017〕56号）文件精神，为做好西南财经大学2018年依据台湾地区大学入学考试学科能力测试（以下简称学测）成绩招收台湾高中毕业生工作，特制定本简章。</w:t>
      </w:r>
    </w:p>
    <w:p>
      <w:pPr>
        <w:pStyle w:val="2"/>
        <w:keepNext w:val="0"/>
        <w:keepLines w:val="0"/>
        <w:widowControl/>
        <w:suppressLineNumbers w:val="0"/>
        <w:spacing w:after="0" w:afterAutospacing="0" w:line="360" w:lineRule="auto"/>
        <w:ind w:left="0" w:firstLine="480"/>
        <w:jc w:val="left"/>
      </w:pPr>
      <w:r>
        <w:rPr>
          <w:rFonts w:ascii="SimHei" w:hAnsi="SimSun" w:eastAsia="SimHei" w:cs="SimHei"/>
          <w:sz w:val="24"/>
          <w:szCs w:val="24"/>
        </w:rPr>
        <w:t>一、学校概况</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学校全称：西南财经大学。</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办学地址：四川省成都市温江区柳台大道555号。</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上级主管部门：中华人民共和国教育部。</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办学层次及类型：公办本科、全日制、国家“双一流”建设高校、“211工程”和“985工程”优势学科创新平台建设的全国重点大学。</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颁发证书：在规定的年限内达到所在专业毕业要求者，颁发西南财经大学本科毕业证书；符合学校学位授予条件者，颁发普通高等教育本科毕业生学士学位证书。</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学校简介：</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西南财经大学是国家“双一流”建设高校，教育部直属的国家“211工程”和“985工程”优势学科创新平台建设的全国重点大学。学校始于1925年在上海创立的光华大学，现地处国家历史文化名城、南方丝绸之路的起点、素有“天府之国”美誉的成都，有光华、柳林两校区，是著名的“园林式院校”。</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学校现有金融学、政治经济学、会计学和统计学4个国家重点学科。作为中国唯一一所有着深厚金融背景的重点大学，其独特的金融学科优势、出色的行业影响力是西南财经大学区别于综合性、理工科大学以及其他财经院校的主要标志。</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学校深化通识教育改革，促进互融共通；推动协同育人，追求卓越教学；创新人才培养模式，推动个性化培养；深化国际交流与合作，拓展学生国际视野。学校现有全日制在校学生22600余人，长期留学生700余人。学校教学楼、实验室和学生宿舍全部安装空调，无线WiFi校园全覆盖，24小时集中供热水。本科毕业生考研出国率逐年提升，2016年超过40%；毕业生就业率常年保持在95%以上，是“全国毕业生就业工作50强”高校。</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作为我国中西部首家EQUIS认证（世界三大顶级商学院认证之一）院校，学校目前已与30多个国家和地区的150所高校建立近200个学生国际交流项目。联合培养、交换生、短期访学、暑期学校、海外实习实践、国际会议、竞赛等各类项目日益丰富多元，2016全年派出学生781人次。自2016年起，学校每年设200万元学生出国（境）留学奖学金，资助在校生参加各类国际交流合作项目。学校设有教育部港澳台侨生专项奖学金。</w:t>
      </w:r>
    </w:p>
    <w:p>
      <w:pPr>
        <w:jc w:val="left"/>
      </w:pPr>
      <w:r>
        <w:drawing>
          <wp:inline distT="0" distB="0" distL="114300" distR="114300">
            <wp:extent cx="5136515" cy="5250815"/>
            <wp:effectExtent l="0" t="0" r="1460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136515" cy="5250815"/>
                    </a:xfrm>
                    <a:prstGeom prst="rect">
                      <a:avLst/>
                    </a:prstGeom>
                    <a:noFill/>
                    <a:ln w="9525">
                      <a:noFill/>
                    </a:ln>
                  </pic:spPr>
                </pic:pic>
              </a:graphicData>
            </a:graphic>
          </wp:inline>
        </w:drawing>
      </w:r>
    </w:p>
    <w:p>
      <w:pPr>
        <w:pStyle w:val="2"/>
        <w:keepNext w:val="0"/>
        <w:keepLines w:val="0"/>
        <w:widowControl/>
        <w:suppressLineNumbers w:val="0"/>
        <w:spacing w:after="0" w:afterAutospacing="0" w:line="360" w:lineRule="auto"/>
        <w:ind w:left="0" w:firstLine="480"/>
        <w:jc w:val="left"/>
      </w:pPr>
      <w:r>
        <w:rPr>
          <w:rFonts w:ascii="SimHei" w:hAnsi="SimSun" w:eastAsia="SimHei" w:cs="SimHei"/>
          <w:sz w:val="24"/>
          <w:szCs w:val="24"/>
        </w:rPr>
        <w:t>三、报名条件</w:t>
      </w:r>
    </w:p>
    <w:p>
      <w:pPr>
        <w:pStyle w:val="4"/>
        <w:keepNext w:val="0"/>
        <w:keepLines w:val="0"/>
        <w:widowControl/>
        <w:suppressLineNumbers w:val="0"/>
        <w:spacing w:line="360" w:lineRule="auto"/>
        <w:ind w:left="0" w:firstLine="480"/>
        <w:jc w:val="left"/>
      </w:pPr>
      <w:r>
        <w:rPr>
          <w:rFonts w:ascii="FangSong" w:hAnsi="FangSong" w:eastAsia="FangSong" w:cs="FangSong"/>
          <w:b w:val="0"/>
          <w:sz w:val="24"/>
          <w:szCs w:val="24"/>
        </w:rPr>
        <w:t>具有在台湾居住的有效身份证明和《台湾居民来往大陆通行证》，参加学测成绩达到前标级的应届高中毕业生可报考我校。</w:t>
      </w:r>
    </w:p>
    <w:p>
      <w:pPr>
        <w:pStyle w:val="2"/>
        <w:keepNext w:val="0"/>
        <w:keepLines w:val="0"/>
        <w:widowControl/>
        <w:suppressLineNumbers w:val="0"/>
        <w:spacing w:after="0" w:afterAutospacing="0" w:line="360" w:lineRule="auto"/>
        <w:ind w:left="0" w:firstLine="480"/>
        <w:jc w:val="left"/>
      </w:pPr>
      <w:r>
        <w:rPr>
          <w:rFonts w:hint="eastAsia" w:ascii="SimHei" w:hAnsi="SimSun" w:eastAsia="SimHei" w:cs="SimHei"/>
          <w:sz w:val="24"/>
          <w:szCs w:val="24"/>
        </w:rPr>
        <w:t>四、报名时间及方式</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（一）报名时间</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即日起至2018年3月23日。</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（二）报名方式：</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1.下载并按要求填写《西南财经大学2018年依据学测成绩招收台湾高中毕业生申请表》；</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2.附上以下相关材料：</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（1）台湾居民身份证和《台湾居民来往大陆通行证》复印件；</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（2）学测成绩单复印件（含报名序号）（须盖所在中学教务部门公章）；</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（3）获奖证书或有关申请者经历的其他相关证明材料复印件。</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请将中学签字盖章的申请表及上述报名材料装订成册，并邮寄至我校，具体要求如下：</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收件单位：西南财经大学学生处招生办公室；</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收件地址：四川省成都市温江区柳台大道555号；</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邮政编码：611130；</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电话：+8628-87092355；</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纸质材料收件截止日期：2018年3月30日（以我校收件日邮戳为准）；</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请在信封显著位置注明“台湾学生免试申请”字样，申请材料一律不退还。</w:t>
      </w:r>
    </w:p>
    <w:p>
      <w:pPr>
        <w:pStyle w:val="2"/>
        <w:keepNext w:val="0"/>
        <w:keepLines w:val="0"/>
        <w:widowControl/>
        <w:suppressLineNumbers w:val="0"/>
        <w:spacing w:after="0" w:afterAutospacing="0" w:line="360" w:lineRule="auto"/>
        <w:ind w:left="0" w:firstLine="480"/>
        <w:jc w:val="left"/>
      </w:pPr>
      <w:r>
        <w:rPr>
          <w:rFonts w:hint="eastAsia" w:ascii="SimHei" w:hAnsi="SimSun" w:eastAsia="SimHei" w:cs="SimHei"/>
          <w:sz w:val="24"/>
          <w:szCs w:val="24"/>
        </w:rPr>
        <w:t>五、录取</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我校将根据申请者的学测成绩，结合考生中学期间学习经历，择优录取。预录取的台湾免试生名单须经教育部考试中心对其学测成绩进行确认后，报送普通高等学校联合招收华侨、港澳地区、台湾省学生办公室（简称联招办）审核，审核合格后方能办理相关录取手续，并于2018年7月发放正式录取通知书。</w:t>
      </w:r>
    </w:p>
    <w:p>
      <w:pPr>
        <w:pStyle w:val="2"/>
        <w:keepNext w:val="0"/>
        <w:keepLines w:val="0"/>
        <w:widowControl/>
        <w:suppressLineNumbers w:val="0"/>
        <w:spacing w:after="0" w:afterAutospacing="0" w:line="360" w:lineRule="auto"/>
        <w:ind w:left="0" w:firstLine="480"/>
        <w:jc w:val="left"/>
      </w:pPr>
      <w:r>
        <w:rPr>
          <w:rFonts w:hint="eastAsia" w:ascii="SimHei" w:hAnsi="SimSun" w:eastAsia="SimHei" w:cs="SimHei"/>
          <w:sz w:val="24"/>
          <w:szCs w:val="24"/>
        </w:rPr>
        <w:t>六、收费标准</w:t>
      </w:r>
    </w:p>
    <w:p>
      <w:pPr>
        <w:pStyle w:val="3"/>
        <w:keepNext w:val="0"/>
        <w:keepLines w:val="0"/>
        <w:widowControl/>
        <w:suppressLineNumbers w:val="0"/>
        <w:spacing w:after="0" w:afterAutospacing="0" w:line="360" w:lineRule="auto"/>
        <w:ind w:left="0" w:firstLine="480"/>
        <w:jc w:val="left"/>
      </w:pPr>
      <w:r>
        <w:rPr>
          <w:rFonts w:ascii="KaiTi" w:hAnsi="KaiTi" w:eastAsia="KaiTi" w:cs="KaiTi"/>
          <w:sz w:val="24"/>
          <w:szCs w:val="24"/>
        </w:rPr>
        <w:t>（一）学费</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收费标准与内地学生相同，详见招生专业表。</w:t>
      </w:r>
    </w:p>
    <w:p>
      <w:pPr>
        <w:pStyle w:val="3"/>
        <w:keepNext w:val="0"/>
        <w:keepLines w:val="0"/>
        <w:widowControl/>
        <w:suppressLineNumbers w:val="0"/>
        <w:spacing w:after="0" w:afterAutospacing="0" w:line="360" w:lineRule="auto"/>
        <w:ind w:left="0" w:firstLine="480"/>
        <w:jc w:val="left"/>
      </w:pPr>
      <w:r>
        <w:rPr>
          <w:rFonts w:hint="eastAsia" w:ascii="KaiTi" w:hAnsi="KaiTi" w:eastAsia="KaiTi" w:cs="KaiTi"/>
          <w:sz w:val="24"/>
          <w:szCs w:val="24"/>
        </w:rPr>
        <w:t>（二）住宿费</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四人间，配书桌、衣柜、床、热水器、空调、网络、独立卫浴（蹲厕），收费标准为1200元／年。</w:t>
      </w:r>
    </w:p>
    <w:p>
      <w:pPr>
        <w:pStyle w:val="4"/>
        <w:keepNext w:val="0"/>
        <w:keepLines w:val="0"/>
        <w:widowControl/>
        <w:suppressLineNumbers w:val="0"/>
        <w:spacing w:line="360" w:lineRule="auto"/>
        <w:ind w:left="0" w:firstLine="480"/>
        <w:jc w:val="left"/>
      </w:pPr>
      <w:r>
        <w:rPr>
          <w:rStyle w:val="6"/>
          <w:rFonts w:hint="eastAsia" w:ascii="FangSong" w:hAnsi="FangSong" w:eastAsia="FangSong" w:cs="FangSong"/>
          <w:sz w:val="24"/>
          <w:szCs w:val="24"/>
        </w:rPr>
        <w:t>注：</w:t>
      </w:r>
      <w:r>
        <w:rPr>
          <w:rFonts w:hint="eastAsia" w:ascii="FangSong" w:hAnsi="FangSong" w:eastAsia="FangSong" w:cs="FangSong"/>
          <w:b w:val="0"/>
          <w:sz w:val="24"/>
          <w:szCs w:val="24"/>
        </w:rPr>
        <w:t>所有收费标准的计量单位均为人民币“元”。</w:t>
      </w:r>
    </w:p>
    <w:p>
      <w:pPr>
        <w:pStyle w:val="2"/>
        <w:keepNext w:val="0"/>
        <w:keepLines w:val="0"/>
        <w:widowControl/>
        <w:suppressLineNumbers w:val="0"/>
        <w:spacing w:after="0" w:afterAutospacing="0" w:line="360" w:lineRule="auto"/>
        <w:ind w:left="0" w:firstLine="480"/>
        <w:jc w:val="left"/>
      </w:pPr>
      <w:r>
        <w:rPr>
          <w:rFonts w:hint="eastAsia" w:ascii="SimHei" w:hAnsi="SimSun" w:eastAsia="SimHei" w:cs="SimHei"/>
          <w:sz w:val="24"/>
          <w:szCs w:val="24"/>
        </w:rPr>
        <w:t>七、体检</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sz w:val="24"/>
          <w:szCs w:val="24"/>
        </w:rPr>
        <w:t>新生入学后，由学校进行身体检查，体检标准按照教育部、卫生部、中国残疾人联合会印发的《普通高等学校招生体检工作指导意见》及有关补充规定执行。身体条件不符合要求的，取消其入学资格。</w:t>
      </w:r>
    </w:p>
    <w:p>
      <w:pPr>
        <w:pStyle w:val="2"/>
        <w:keepNext w:val="0"/>
        <w:keepLines w:val="0"/>
        <w:widowControl/>
        <w:suppressLineNumbers w:val="0"/>
        <w:spacing w:after="0" w:afterAutospacing="0" w:line="360" w:lineRule="auto"/>
        <w:ind w:left="0" w:firstLine="480"/>
        <w:jc w:val="left"/>
      </w:pPr>
      <w:r>
        <w:rPr>
          <w:rFonts w:hint="eastAsia" w:ascii="SimHei" w:hAnsi="SimSun" w:eastAsia="SimHei" w:cs="SimHei"/>
          <w:sz w:val="24"/>
          <w:szCs w:val="24"/>
        </w:rPr>
        <w:t>八、监督机制</w:t>
      </w:r>
    </w:p>
    <w:p>
      <w:pPr>
        <w:pStyle w:val="4"/>
        <w:keepNext w:val="0"/>
        <w:keepLines w:val="0"/>
        <w:widowControl/>
        <w:suppressLineNumbers w:val="0"/>
        <w:spacing w:after="0" w:afterAutospacing="0" w:line="360" w:lineRule="auto"/>
        <w:ind w:left="0" w:firstLine="480"/>
        <w:jc w:val="both"/>
      </w:pPr>
      <w:r>
        <w:rPr>
          <w:rFonts w:hint="eastAsia" w:ascii="FangSong" w:hAnsi="FangSong" w:eastAsia="FangSong" w:cs="FangSong"/>
          <w:b w:val="0"/>
          <w:color w:val="000000"/>
          <w:sz w:val="24"/>
          <w:szCs w:val="24"/>
        </w:rPr>
        <w:t>（一）建立依据学测成绩招收台湾毕业生申诉、举报机制，及时回应处理各种问题，接受考生、社会的监督。监督电话</w:t>
      </w:r>
      <w:r>
        <w:rPr>
          <w:rFonts w:hint="eastAsia" w:ascii="FangSong" w:hAnsi="FangSong" w:eastAsia="FangSong" w:cs="FangSong"/>
          <w:b w:val="0"/>
          <w:sz w:val="24"/>
          <w:szCs w:val="24"/>
        </w:rPr>
        <w:t>+8628-</w:t>
      </w:r>
      <w:r>
        <w:rPr>
          <w:rFonts w:hint="eastAsia" w:ascii="FangSong" w:hAnsi="FangSong" w:eastAsia="FangSong" w:cs="FangSong"/>
          <w:b w:val="0"/>
          <w:color w:val="000000"/>
          <w:sz w:val="24"/>
          <w:szCs w:val="24"/>
        </w:rPr>
        <w:t>87092833。</w:t>
      </w:r>
    </w:p>
    <w:p>
      <w:pPr>
        <w:pStyle w:val="4"/>
        <w:keepNext w:val="0"/>
        <w:keepLines w:val="0"/>
        <w:widowControl/>
        <w:suppressLineNumbers w:val="0"/>
        <w:spacing w:after="0" w:afterAutospacing="0" w:line="360" w:lineRule="auto"/>
        <w:ind w:left="0" w:firstLine="480"/>
        <w:jc w:val="both"/>
      </w:pPr>
      <w:r>
        <w:rPr>
          <w:rFonts w:hint="eastAsia" w:ascii="FangSong" w:hAnsi="FangSong" w:eastAsia="FangSong" w:cs="FangSong"/>
          <w:b w:val="0"/>
          <w:color w:val="000000"/>
          <w:sz w:val="24"/>
          <w:szCs w:val="24"/>
        </w:rPr>
        <w:t>（二）依据学测成绩招收台湾毕业生过程中出现任何违规行为，一经查实，依据《国家教育考试违规处理办法》（教育部令第33号）和《普通高等学校招生违规行为处理暂行办法》（教育部令第36号）严肃处理。涉嫌犯罪的，移送司法机关处理。</w:t>
      </w:r>
    </w:p>
    <w:p>
      <w:pPr>
        <w:pStyle w:val="2"/>
        <w:keepNext w:val="0"/>
        <w:keepLines w:val="0"/>
        <w:widowControl/>
        <w:suppressLineNumbers w:val="0"/>
        <w:spacing w:after="0" w:afterAutospacing="0" w:line="360" w:lineRule="auto"/>
        <w:ind w:left="0" w:firstLine="480"/>
        <w:jc w:val="left"/>
      </w:pPr>
      <w:r>
        <w:rPr>
          <w:rFonts w:hint="eastAsia" w:ascii="SimHei" w:hAnsi="SimSun" w:eastAsia="SimHei" w:cs="SimHei"/>
          <w:sz w:val="24"/>
          <w:szCs w:val="24"/>
        </w:rPr>
        <w:t xml:space="preserve">九、联系方式 </w:t>
      </w:r>
    </w:p>
    <w:p>
      <w:pPr>
        <w:pStyle w:val="4"/>
        <w:keepNext w:val="0"/>
        <w:keepLines w:val="0"/>
        <w:widowControl/>
        <w:suppressLineNumbers w:val="0"/>
        <w:spacing w:line="360" w:lineRule="auto"/>
        <w:ind w:left="0" w:firstLine="480"/>
        <w:jc w:val="left"/>
      </w:pPr>
      <w:r>
        <w:rPr>
          <w:rStyle w:val="6"/>
          <w:rFonts w:hint="eastAsia" w:ascii="FangSong" w:hAnsi="FangSong" w:eastAsia="FangSong" w:cs="FangSong"/>
          <w:sz w:val="24"/>
          <w:szCs w:val="24"/>
        </w:rPr>
        <w:t>咨询电话：</w:t>
      </w:r>
      <w:r>
        <w:rPr>
          <w:rFonts w:hint="eastAsia" w:ascii="FangSong" w:hAnsi="FangSong" w:eastAsia="FangSong" w:cs="FangSong"/>
          <w:b w:val="0"/>
          <w:sz w:val="24"/>
          <w:szCs w:val="24"/>
        </w:rPr>
        <w:t>+8628-87092355（普通本科招生办公室）、+8628-87092546（港澳台办公室）</w:t>
      </w:r>
    </w:p>
    <w:p>
      <w:pPr>
        <w:pStyle w:val="4"/>
        <w:keepNext w:val="0"/>
        <w:keepLines w:val="0"/>
        <w:widowControl/>
        <w:suppressLineNumbers w:val="0"/>
        <w:spacing w:line="360" w:lineRule="auto"/>
        <w:ind w:left="0" w:firstLine="480"/>
        <w:jc w:val="left"/>
      </w:pPr>
      <w:r>
        <w:rPr>
          <w:rStyle w:val="6"/>
          <w:rFonts w:hint="eastAsia" w:ascii="FangSong" w:hAnsi="FangSong" w:eastAsia="FangSong" w:cs="FangSong"/>
          <w:sz w:val="24"/>
          <w:szCs w:val="24"/>
        </w:rPr>
        <w:t xml:space="preserve">咨询邮箱: </w:t>
      </w:r>
      <w:r>
        <w:rPr>
          <w:rFonts w:hint="eastAsia" w:ascii="FangSong" w:hAnsi="FangSong" w:eastAsia="FangSong" w:cs="FangSong"/>
          <w:b w:val="0"/>
          <w:sz w:val="24"/>
          <w:szCs w:val="24"/>
        </w:rPr>
        <w:t>gatzs@swufe.edu.cn</w:t>
      </w:r>
    </w:p>
    <w:p>
      <w:pPr>
        <w:pStyle w:val="4"/>
        <w:keepNext w:val="0"/>
        <w:keepLines w:val="0"/>
        <w:widowControl/>
        <w:suppressLineNumbers w:val="0"/>
        <w:spacing w:line="360" w:lineRule="auto"/>
        <w:ind w:left="0" w:firstLine="480"/>
        <w:jc w:val="left"/>
      </w:pPr>
      <w:r>
        <w:rPr>
          <w:rFonts w:hint="eastAsia" w:ascii="FangSong" w:hAnsi="FangSong" w:eastAsia="FangSong" w:cs="FangSong"/>
          <w:b w:val="0"/>
          <w:color w:val="000000"/>
          <w:sz w:val="24"/>
          <w:szCs w:val="24"/>
        </w:rPr>
        <w:t>有关专业介绍等相关信息请见我校本科招生信息网，网址：</w:t>
      </w:r>
      <w:r>
        <w:rPr>
          <w:b w:val="0"/>
          <w:sz w:val="14"/>
          <w:szCs w:val="14"/>
        </w:rPr>
        <w:fldChar w:fldCharType="begin"/>
      </w:r>
      <w:r>
        <w:rPr>
          <w:b w:val="0"/>
          <w:sz w:val="14"/>
          <w:szCs w:val="14"/>
        </w:rPr>
        <w:instrText xml:space="preserve"> HYPERLINK "http://zb.swufe.edu.cn/newversion/" </w:instrText>
      </w:r>
      <w:r>
        <w:rPr>
          <w:b w:val="0"/>
          <w:sz w:val="14"/>
          <w:szCs w:val="14"/>
        </w:rPr>
        <w:fldChar w:fldCharType="separate"/>
      </w:r>
      <w:r>
        <w:rPr>
          <w:rStyle w:val="8"/>
          <w:rFonts w:hint="eastAsia" w:ascii="FangSong" w:hAnsi="FangSong" w:eastAsia="FangSong" w:cs="FangSong"/>
          <w:b w:val="0"/>
          <w:sz w:val="24"/>
          <w:szCs w:val="24"/>
        </w:rPr>
        <w:t>http://zb.swufe.edu.cn/</w:t>
      </w:r>
      <w:r>
        <w:rPr>
          <w:b w:val="0"/>
          <w:sz w:val="14"/>
          <w:szCs w:val="14"/>
        </w:rPr>
        <w:fldChar w:fldCharType="end"/>
      </w:r>
      <w:r>
        <w:rPr>
          <w:rFonts w:hint="eastAsia" w:ascii="FangSong" w:hAnsi="FangSong" w:eastAsia="FangSong" w:cs="FangSong"/>
          <w:b w:val="0"/>
          <w:color w:val="000000"/>
          <w:sz w:val="24"/>
          <w:szCs w:val="24"/>
        </w:rPr>
        <w:t>。</w:t>
      </w:r>
    </w:p>
    <w:p>
      <w:pPr>
        <w:pStyle w:val="4"/>
        <w:keepNext w:val="0"/>
        <w:keepLines w:val="0"/>
        <w:widowControl/>
        <w:suppressLineNumbers w:val="0"/>
        <w:spacing w:line="360" w:lineRule="auto"/>
        <w:ind w:left="0" w:firstLine="480"/>
        <w:jc w:val="left"/>
      </w:pPr>
      <w:r>
        <w:rPr>
          <w:rStyle w:val="6"/>
          <w:rFonts w:hint="eastAsia" w:ascii="FangSong" w:hAnsi="FangSong" w:eastAsia="FangSong" w:cs="FangSong"/>
          <w:sz w:val="24"/>
          <w:szCs w:val="24"/>
        </w:rPr>
        <w:t> </w:t>
      </w:r>
    </w:p>
    <w:p>
      <w:pPr>
        <w:pStyle w:val="4"/>
        <w:keepNext w:val="0"/>
        <w:keepLines w:val="0"/>
        <w:widowControl/>
        <w:suppressLineNumbers w:val="0"/>
        <w:spacing w:line="360" w:lineRule="auto"/>
        <w:ind w:left="0" w:firstLine="480"/>
        <w:jc w:val="left"/>
      </w:pPr>
      <w:r>
        <w:rPr>
          <w:rStyle w:val="6"/>
          <w:rFonts w:hint="eastAsia" w:ascii="FangSong" w:hAnsi="FangSong" w:eastAsia="FangSong" w:cs="FangSong"/>
          <w:sz w:val="24"/>
          <w:szCs w:val="24"/>
        </w:rPr>
        <w:t> </w:t>
      </w:r>
    </w:p>
    <w:p>
      <w:pPr>
        <w:pStyle w:val="4"/>
        <w:keepNext w:val="0"/>
        <w:keepLines w:val="0"/>
        <w:widowControl/>
        <w:suppressLineNumbers w:val="0"/>
        <w:spacing w:line="360" w:lineRule="auto"/>
        <w:ind w:left="0" w:firstLine="480"/>
        <w:jc w:val="right"/>
      </w:pPr>
      <w:r>
        <w:rPr>
          <w:rFonts w:hint="eastAsia" w:ascii="FangSong" w:hAnsi="FangSong" w:eastAsia="FangSong" w:cs="FangSong"/>
          <w:b w:val="0"/>
          <w:sz w:val="24"/>
          <w:szCs w:val="24"/>
        </w:rPr>
        <w:t>                         西南财经大学</w:t>
      </w:r>
    </w:p>
    <w:p>
      <w:pPr>
        <w:pStyle w:val="4"/>
        <w:keepNext w:val="0"/>
        <w:keepLines w:val="0"/>
        <w:widowControl/>
        <w:suppressLineNumbers w:val="0"/>
        <w:spacing w:line="360" w:lineRule="auto"/>
        <w:ind w:left="0" w:firstLine="480"/>
        <w:jc w:val="right"/>
      </w:pPr>
      <w:r>
        <w:rPr>
          <w:rFonts w:hint="eastAsia" w:ascii="FangSong" w:hAnsi="FangSong" w:eastAsia="FangSong" w:cs="FangSong"/>
          <w:b w:val="0"/>
          <w:sz w:val="24"/>
          <w:szCs w:val="24"/>
        </w:rPr>
        <w:t>2018年1月</w:t>
      </w:r>
    </w:p>
    <w:p>
      <w:pPr>
        <w:jc w:val="left"/>
      </w:pPr>
      <w:r>
        <w:rPr>
          <w:rFonts w:hint="eastAsia"/>
          <w:lang w:eastAsia="zh-CN"/>
        </w:rPr>
        <w:t>网址：</w:t>
      </w:r>
      <w:bookmarkStart w:id="0" w:name="_GoBack"/>
      <w:bookmarkEnd w:id="0"/>
      <w:r>
        <w:rPr>
          <w:rFonts w:hint="eastAsia"/>
        </w:rPr>
        <w:t>http://zb.swufe.edu.cn/newversion/2018-01/08/201801081301461719.html</w:t>
      </w:r>
    </w:p>
    <w:sectPr>
      <w:pgSz w:w="11906" w:h="16838"/>
      <w:pgMar w:top="1440" w:right="1800"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Microsoft YaHei">
    <w:panose1 w:val="020B0503020204020204"/>
    <w:charset w:val="86"/>
    <w:family w:val="auto"/>
    <w:pitch w:val="default"/>
    <w:sig w:usb0="80000287" w:usb1="280F3C52" w:usb2="00000016" w:usb3="00000000" w:csb0="0004001F" w:csb1="00000000"/>
  </w:font>
  <w:font w:name="新細明體">
    <w:panose1 w:val="02020500000000000000"/>
    <w:charset w:val="88"/>
    <w:family w:val="auto"/>
    <w:pitch w:val="default"/>
    <w:sig w:usb0="A00002FF" w:usb1="28CFFCFA" w:usb2="00000016" w:usb3="00000000" w:csb0="00100001" w:csb1="00000000"/>
  </w:font>
  <w:font w:name="FangSong">
    <w:panose1 w:val="02010609060101010101"/>
    <w:charset w:val="86"/>
    <w:family w:val="auto"/>
    <w:pitch w:val="default"/>
    <w:sig w:usb0="800002BF" w:usb1="38CF7CFA" w:usb2="00000016" w:usb3="00000000" w:csb0="00040001" w:csb1="00000000"/>
  </w:font>
  <w:font w:name="KaiTi">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7E2524"/>
    <w:rsid w:val="387E2524"/>
    <w:rsid w:val="4320236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5">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uiPriority w:val="0"/>
    <w:rPr>
      <w:color w:val="800080"/>
      <w:u w:val="none"/>
    </w:rPr>
  </w:style>
  <w:style w:type="character" w:styleId="8">
    <w:name w:val="Hyperlink"/>
    <w:basedOn w:val="5"/>
    <w:uiPriority w:val="0"/>
    <w:rPr>
      <w:color w:val="0000FF"/>
      <w:u w:val="none"/>
    </w:rPr>
  </w:style>
  <w:style w:type="paragraph" w:customStyle="1" w:styleId="10">
    <w:name w:val="_Style 9"/>
    <w:basedOn w:val="1"/>
    <w:next w:val="1"/>
    <w:uiPriority w:val="0"/>
    <w:pPr>
      <w:pBdr>
        <w:bottom w:val="single" w:color="auto" w:sz="6" w:space="1"/>
      </w:pBdr>
      <w:jc w:val="center"/>
    </w:pPr>
    <w:rPr>
      <w:rFonts w:ascii="Arial" w:eastAsia="SimSun"/>
      <w:vanish/>
      <w:sz w:val="16"/>
    </w:rPr>
  </w:style>
  <w:style w:type="paragraph" w:customStyle="1" w:styleId="11">
    <w:name w:val="_Style 10"/>
    <w:basedOn w:val="1"/>
    <w:next w:val="1"/>
    <w:uiPriority w:val="0"/>
    <w:pPr>
      <w:pBdr>
        <w:top w:val="single" w:color="auto" w:sz="6" w:space="1"/>
      </w:pBdr>
      <w:jc w:val="center"/>
    </w:pPr>
    <w:rPr>
      <w:rFonts w:ascii="Arial" w:eastAsia="SimSun"/>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2018-02-25T07:51:00Z</dcterms:created>
  <dc:creator>user</dc:creator>
  <cp:lastModifiedBy>user</cp:lastModifiedBy>
  <dcterms:modified xsi:type="dcterms:W3CDTF">2018-02-25T08:31:34Z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