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Microsoft YaHei" w:hAnsi="Microsoft YaHei" w:eastAsia="Microsoft YaHei" w:cs="Microsoft YaHei"/>
          <w:b w:val="0"/>
          <w:i w:val="0"/>
          <w:caps w:val="0"/>
          <w:color w:val="333333"/>
          <w:spacing w:val="0"/>
          <w:sz w:val="30"/>
          <w:szCs w:val="30"/>
          <w:shd w:val="clear" w:fill="FFFFFF"/>
        </w:rPr>
      </w:pPr>
      <w:r>
        <w:rPr>
          <w:rFonts w:ascii="Microsoft YaHei" w:hAnsi="Microsoft YaHei" w:eastAsia="Microsoft YaHei" w:cs="Microsoft YaHei"/>
          <w:b w:val="0"/>
          <w:i w:val="0"/>
          <w:caps w:val="0"/>
          <w:color w:val="333333"/>
          <w:spacing w:val="0"/>
          <w:sz w:val="30"/>
          <w:szCs w:val="30"/>
          <w:shd w:val="clear" w:fill="FFFFFF"/>
        </w:rPr>
        <w:t>上海大学2017年</w:t>
      </w:r>
      <w:bookmarkStart w:id="0" w:name="_GoBack"/>
      <w:bookmarkEnd w:id="0"/>
      <w:r>
        <w:rPr>
          <w:rFonts w:ascii="Microsoft YaHei" w:hAnsi="Microsoft YaHei" w:eastAsia="Microsoft YaHei" w:cs="Microsoft YaHei"/>
          <w:b w:val="0"/>
          <w:i w:val="0"/>
          <w:caps w:val="0"/>
          <w:color w:val="333333"/>
          <w:spacing w:val="0"/>
          <w:sz w:val="30"/>
          <w:szCs w:val="30"/>
          <w:shd w:val="clear" w:fill="FFFFFF"/>
        </w:rPr>
        <w:t>免试招收台湾学生招生简章</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为了落实《教育部关于普通高等学校依据台湾地区大学入学考试学科能力测验成绩招收台湾高中毕业生的通知》(教港澳台函【2011】18号)精神，方便台湾高中毕业生来大陆接受高等教育，我校2017年继续免试招收台湾学生，特制订本简章。</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Style w:val="3"/>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一、报名条件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符合以下条件之一者，均可报名：</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1．在台湾参加“学测”考试，且“学测”成绩达到顶标级的台湾高中毕业生；</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2．在大陆举办的台商子弟（女）学校学习，并且台湾“学测”成绩达到前标级的高中毕业生。</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Style w:val="3"/>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二、招生专业、名额及学费标准</w:t>
      </w:r>
    </w:p>
    <w:tbl>
      <w:tblPr>
        <w:tblW w:w="8267" w:type="dxa"/>
        <w:jc w:val="center"/>
        <w:tblInd w:w="485"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
      <w:tblGrid>
        <w:gridCol w:w="1824"/>
        <w:gridCol w:w="2507"/>
        <w:gridCol w:w="1934"/>
        <w:gridCol w:w="2002"/>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jc w:val="center"/>
        </w:trPr>
        <w:tc>
          <w:tcPr>
            <w:tcW w:w="1824"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序号</w:t>
            </w:r>
          </w:p>
        </w:tc>
        <w:tc>
          <w:tcPr>
            <w:tcW w:w="2507" w:type="dxa"/>
            <w:tcBorders>
              <w:top w:val="single" w:color="auto" w:sz="8" w:space="0"/>
              <w:left w:val="nil"/>
              <w:bottom w:val="single" w:color="auto" w:sz="8" w:space="0"/>
              <w:right w:val="single" w:color="auto" w:sz="8" w:space="0"/>
            </w:tcBorders>
            <w:shd w:val="clear"/>
            <w:tcMar>
              <w:left w:w="108" w:type="dxa"/>
              <w:right w:w="108" w:type="dxa"/>
            </w:tcMar>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专业</w:t>
            </w:r>
          </w:p>
        </w:tc>
        <w:tc>
          <w:tcPr>
            <w:tcW w:w="1934" w:type="dxa"/>
            <w:tcBorders>
              <w:top w:val="single" w:color="auto" w:sz="8" w:space="0"/>
              <w:left w:val="nil"/>
              <w:bottom w:val="single" w:color="auto" w:sz="8" w:space="0"/>
              <w:right w:val="single" w:color="auto" w:sz="8" w:space="0"/>
            </w:tcBorders>
            <w:shd w:val="clear"/>
            <w:tcMar>
              <w:left w:w="108" w:type="dxa"/>
              <w:right w:w="108" w:type="dxa"/>
            </w:tcMar>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计划</w:t>
            </w:r>
          </w:p>
        </w:tc>
        <w:tc>
          <w:tcPr>
            <w:tcW w:w="2002" w:type="dxa"/>
            <w:tcBorders>
              <w:top w:val="single" w:color="auto" w:sz="8" w:space="0"/>
              <w:left w:val="nil"/>
              <w:bottom w:val="single" w:color="auto" w:sz="8" w:space="0"/>
              <w:right w:val="single" w:color="auto" w:sz="8" w:space="0"/>
            </w:tcBorders>
            <w:shd w:val="clear"/>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学费</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jc w:val="center"/>
        </w:trPr>
        <w:tc>
          <w:tcPr>
            <w:tcW w:w="1824"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1</w:t>
            </w:r>
          </w:p>
        </w:tc>
        <w:tc>
          <w:tcPr>
            <w:tcW w:w="2507"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汉语言文学</w:t>
            </w:r>
          </w:p>
        </w:tc>
        <w:tc>
          <w:tcPr>
            <w:tcW w:w="1934"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3</w:t>
            </w:r>
          </w:p>
        </w:tc>
        <w:tc>
          <w:tcPr>
            <w:tcW w:w="2002"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5000元/年</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1824"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2</w:t>
            </w:r>
          </w:p>
        </w:tc>
        <w:tc>
          <w:tcPr>
            <w:tcW w:w="2507"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档案学</w:t>
            </w:r>
          </w:p>
        </w:tc>
        <w:tc>
          <w:tcPr>
            <w:tcW w:w="1934"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3</w:t>
            </w:r>
          </w:p>
        </w:tc>
        <w:tc>
          <w:tcPr>
            <w:tcW w:w="2002" w:type="dxa"/>
            <w:vMerge w:val="continue"/>
            <w:tcBorders>
              <w:top w:val="nil"/>
              <w:left w:val="nil"/>
              <w:bottom w:val="single" w:color="auto" w:sz="8" w:space="0"/>
              <w:right w:val="single" w:color="auto" w:sz="8" w:space="0"/>
            </w:tcBorders>
            <w:shd w:val="clear"/>
            <w:tcMar>
              <w:left w:w="108" w:type="dxa"/>
              <w:right w:w="108" w:type="dxa"/>
            </w:tcMar>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240" w:lineRule="auto"/>
              <w:ind w:left="0" w:leftChars="0" w:right="0" w:rightChars="0"/>
              <w:textAlignment w:val="auto"/>
              <w:outlineLvl w:val="9"/>
              <w:rPr>
                <w:rFonts w:hint="eastAsia" w:ascii="Microsoft YaHei" w:hAnsi="Microsoft YaHei" w:eastAsia="Microsoft YaHei" w:cs="Microsoft YaHei"/>
                <w:color w:val="151515"/>
                <w:sz w:val="21"/>
                <w:szCs w:val="21"/>
                <w:u w:val="none"/>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jc w:val="center"/>
        </w:trPr>
        <w:tc>
          <w:tcPr>
            <w:tcW w:w="1824"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3</w:t>
            </w:r>
          </w:p>
        </w:tc>
        <w:tc>
          <w:tcPr>
            <w:tcW w:w="2507"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人力资源管理</w:t>
            </w:r>
          </w:p>
        </w:tc>
        <w:tc>
          <w:tcPr>
            <w:tcW w:w="1934"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2</w:t>
            </w:r>
          </w:p>
        </w:tc>
        <w:tc>
          <w:tcPr>
            <w:tcW w:w="2002" w:type="dxa"/>
            <w:vMerge w:val="continue"/>
            <w:tcBorders>
              <w:top w:val="nil"/>
              <w:left w:val="nil"/>
              <w:bottom w:val="single" w:color="auto" w:sz="8" w:space="0"/>
              <w:right w:val="single" w:color="auto" w:sz="8" w:space="0"/>
            </w:tcBorders>
            <w:shd w:val="clear"/>
            <w:tcMar>
              <w:left w:w="108" w:type="dxa"/>
              <w:right w:w="108" w:type="dxa"/>
            </w:tcMar>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240" w:lineRule="auto"/>
              <w:ind w:left="0" w:leftChars="0" w:right="0" w:rightChars="0"/>
              <w:textAlignment w:val="auto"/>
              <w:outlineLvl w:val="9"/>
              <w:rPr>
                <w:rFonts w:hint="eastAsia" w:ascii="Microsoft YaHei" w:hAnsi="Microsoft YaHei" w:eastAsia="Microsoft YaHei" w:cs="Microsoft YaHei"/>
                <w:color w:val="151515"/>
                <w:sz w:val="21"/>
                <w:szCs w:val="21"/>
                <w:u w:val="none"/>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jc w:val="center"/>
        </w:trPr>
        <w:tc>
          <w:tcPr>
            <w:tcW w:w="1824"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4</w:t>
            </w:r>
          </w:p>
        </w:tc>
        <w:tc>
          <w:tcPr>
            <w:tcW w:w="2507"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广告学</w:t>
            </w:r>
          </w:p>
        </w:tc>
        <w:tc>
          <w:tcPr>
            <w:tcW w:w="1934"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jc w:val="center"/>
              <w:textAlignment w:val="auto"/>
              <w:outlineLvl w:val="9"/>
              <w:rPr>
                <w:rFonts w:hint="eastAsia" w:ascii="Microsoft YaHei" w:hAnsi="Microsoft YaHei" w:eastAsia="Microsoft YaHei" w:cs="Microsoft YaHei"/>
                <w:color w:val="151515"/>
                <w:sz w:val="21"/>
                <w:szCs w:val="21"/>
                <w:u w:val="none"/>
              </w:rPr>
            </w:pPr>
            <w:r>
              <w:rPr>
                <w:rFonts w:hint="eastAsia" w:ascii="Microsoft YaHei" w:hAnsi="Microsoft YaHei" w:eastAsia="Microsoft YaHei" w:cs="Microsoft YaHei"/>
                <w:b w:val="0"/>
                <w:color w:val="000000"/>
                <w:kern w:val="0"/>
                <w:sz w:val="30"/>
                <w:szCs w:val="30"/>
                <w:u w:val="none"/>
                <w:bdr w:val="none" w:color="auto" w:sz="0" w:space="0"/>
                <w:lang w:val="en-US" w:eastAsia="zh-CN" w:bidi="ar"/>
              </w:rPr>
              <w:t>2</w:t>
            </w:r>
          </w:p>
        </w:tc>
        <w:tc>
          <w:tcPr>
            <w:tcW w:w="2002" w:type="dxa"/>
            <w:vMerge w:val="continue"/>
            <w:tcBorders>
              <w:top w:val="nil"/>
              <w:left w:val="nil"/>
              <w:bottom w:val="single" w:color="auto" w:sz="8" w:space="0"/>
              <w:right w:val="single" w:color="auto" w:sz="8" w:space="0"/>
            </w:tcBorders>
            <w:shd w:val="clear"/>
            <w:tcMar>
              <w:left w:w="108" w:type="dxa"/>
              <w:right w:w="108" w:type="dxa"/>
            </w:tcMar>
            <w:vAlign w:val="center"/>
          </w:tcPr>
          <w:p>
            <w:pPr>
              <w:keepNext w:val="0"/>
              <w:keepLines w:val="0"/>
              <w:pageBreakBefore w:val="0"/>
              <w:widowControl/>
              <w:kinsoku/>
              <w:wordWrap/>
              <w:overflowPunct/>
              <w:topLinePunct w:val="0"/>
              <w:autoSpaceDE/>
              <w:autoSpaceDN/>
              <w:bidi w:val="0"/>
              <w:adjustRightInd/>
              <w:snapToGrid w:val="0"/>
              <w:spacing w:before="0" w:beforeLines="0" w:after="0" w:afterLines="0" w:line="240" w:lineRule="auto"/>
              <w:ind w:left="0" w:leftChars="0" w:right="0" w:rightChars="0"/>
              <w:textAlignment w:val="auto"/>
              <w:outlineLvl w:val="9"/>
              <w:rPr>
                <w:rFonts w:hint="eastAsia" w:ascii="Microsoft YaHei" w:hAnsi="Microsoft YaHei" w:eastAsia="Microsoft YaHei" w:cs="Microsoft YaHei"/>
                <w:color w:val="151515"/>
                <w:sz w:val="21"/>
                <w:szCs w:val="21"/>
                <w:u w:val="none"/>
              </w:rPr>
            </w:pPr>
          </w:p>
        </w:tc>
      </w:tr>
    </w:tbl>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Style w:val="3"/>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三、报名方式与时间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1．网上报名并下载报名表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请于5月5日（周五）上午9:00至5月15日（周一）晚上12:00登陆我校免试招收台湾学生报名网站（</w:t>
      </w:r>
      <w:r>
        <w:rPr>
          <w:rFonts w:hint="eastAsia" w:ascii="Microsoft YaHei" w:hAnsi="Microsoft YaHei" w:eastAsia="Microsoft YaHei" w:cs="Microsoft YaHei"/>
          <w:b w:val="0"/>
          <w:i w:val="0"/>
          <w:caps w:val="0"/>
          <w:color w:val="151515"/>
          <w:spacing w:val="0"/>
          <w:kern w:val="0"/>
          <w:sz w:val="21"/>
          <w:szCs w:val="21"/>
          <w:u w:val="none"/>
          <w:bdr w:val="none" w:color="auto" w:sz="0" w:space="0"/>
          <w:shd w:val="clear" w:fill="FFFFFF"/>
          <w:lang w:val="en-US" w:eastAsia="zh-CN" w:bidi="ar"/>
        </w:rPr>
        <w:fldChar w:fldCharType="begin"/>
      </w:r>
      <w:r>
        <w:rPr>
          <w:rFonts w:hint="eastAsia" w:ascii="Microsoft YaHei" w:hAnsi="Microsoft YaHei" w:eastAsia="Microsoft YaHei" w:cs="Microsoft YaHei"/>
          <w:b w:val="0"/>
          <w:i w:val="0"/>
          <w:caps w:val="0"/>
          <w:color w:val="151515"/>
          <w:spacing w:val="0"/>
          <w:kern w:val="0"/>
          <w:sz w:val="21"/>
          <w:szCs w:val="21"/>
          <w:u w:val="none"/>
          <w:bdr w:val="none" w:color="auto" w:sz="0" w:space="0"/>
          <w:shd w:val="clear" w:fill="FFFFFF"/>
          <w:lang w:val="en-US" w:eastAsia="zh-CN" w:bidi="ar"/>
        </w:rPr>
        <w:instrText xml:space="preserve"> HYPERLINK "http://bks.shu.edu.cn/" </w:instrText>
      </w:r>
      <w:r>
        <w:rPr>
          <w:rFonts w:hint="eastAsia" w:ascii="Microsoft YaHei" w:hAnsi="Microsoft YaHei" w:eastAsia="Microsoft YaHei" w:cs="Microsoft YaHei"/>
          <w:b w:val="0"/>
          <w:i w:val="0"/>
          <w:caps w:val="0"/>
          <w:color w:val="151515"/>
          <w:spacing w:val="0"/>
          <w:kern w:val="0"/>
          <w:sz w:val="21"/>
          <w:szCs w:val="21"/>
          <w:u w:val="none"/>
          <w:bdr w:val="none" w:color="auto" w:sz="0" w:space="0"/>
          <w:shd w:val="clear" w:fill="FFFFFF"/>
          <w:lang w:val="en-US" w:eastAsia="zh-CN" w:bidi="ar"/>
        </w:rPr>
        <w:fldChar w:fldCharType="separate"/>
      </w:r>
      <w:r>
        <w:rPr>
          <w:rStyle w:val="4"/>
          <w:rFonts w:hint="eastAsia" w:ascii="Microsoft YaHei" w:hAnsi="Microsoft YaHei" w:eastAsia="Microsoft YaHei" w:cs="Microsoft YaHei"/>
          <w:b w:val="0"/>
          <w:i w:val="0"/>
          <w:caps w:val="0"/>
          <w:color w:val="000000"/>
          <w:spacing w:val="0"/>
          <w:sz w:val="24"/>
          <w:szCs w:val="24"/>
          <w:u w:val="none"/>
          <w:bdr w:val="none" w:color="auto" w:sz="0" w:space="0"/>
          <w:shd w:val="clear" w:fill="FFFFFF"/>
        </w:rPr>
        <w:t>http://bks.shu.edu.cn/</w:t>
      </w:r>
      <w:r>
        <w:rPr>
          <w:rFonts w:hint="eastAsia" w:ascii="Microsoft YaHei" w:hAnsi="Microsoft YaHei" w:eastAsia="Microsoft YaHei" w:cs="Microsoft YaHei"/>
          <w:b w:val="0"/>
          <w:i w:val="0"/>
          <w:caps w:val="0"/>
          <w:color w:val="151515"/>
          <w:spacing w:val="0"/>
          <w:kern w:val="0"/>
          <w:sz w:val="21"/>
          <w:szCs w:val="21"/>
          <w:u w:val="none"/>
          <w:bdr w:val="none" w:color="auto" w:sz="0" w:space="0"/>
          <w:shd w:val="clear" w:fill="FFFFFF"/>
          <w:lang w:val="en-US" w:eastAsia="zh-CN" w:bidi="ar"/>
        </w:rPr>
        <w:fldChar w:fldCharType="end"/>
      </w: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）报名，按要求填写并下载《上海大学2017年免试招收台湾学生报名表》。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2．提交报名材料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请将网上下载的《上海大学2017年免试招收台湾学生报名表》、台湾居民身份证复印件、台湾地区入学考试学科能力测验（即学测）成绩单复印件（含报名序号）、个人推荐信以及各类获奖证书于5月19日（周五）之前用快递邮寄至上海大学招生与毕业生就业工作办公室（以寄出地邮戳为准），请在信封上注明“台湾学生免试申请”字样。</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3．面试通知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经初审入围面试的考生，我校将通过电子邮件发送面试通知单并告知面试事宜。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4．面试时间与地点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请具有面试资格的学生凭</w:t>
      </w:r>
      <w:r>
        <w:rPr>
          <w:rStyle w:val="3"/>
          <w:rFonts w:hint="eastAsia" w:ascii="Microsoft YaHei" w:hAnsi="Microsoft YaHei" w:eastAsia="Microsoft YaHei" w:cs="Microsoft YaHei"/>
          <w:i w:val="0"/>
          <w:caps w:val="0"/>
          <w:color w:val="000000"/>
          <w:spacing w:val="0"/>
          <w:kern w:val="0"/>
          <w:sz w:val="18"/>
          <w:szCs w:val="18"/>
          <w:u w:val="none"/>
          <w:bdr w:val="none" w:color="auto" w:sz="0" w:space="0"/>
          <w:shd w:val="clear" w:fill="FFFFFF"/>
          <w:lang w:val="en-US" w:eastAsia="zh-CN" w:bidi="ar"/>
        </w:rPr>
        <w:t>面试通知单和台湾居民身份证</w:t>
      </w: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在面试通知单上规定的时间至上海大学参加面试。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地点：上海大学校本部（上海市宝山区上大路99号）</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Style w:val="3"/>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四、录取原则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经我校面试合格后，上海大学根据学生面试成绩和学测成绩，综合测评、择优录取。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Style w:val="3"/>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五、联系方式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联系电话： 021-66134148(工作日8:30—16:30，双休日、节假日除外)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材料邮寄地址：上海市宝山区上大路99号A楼422室上海大学招毕办</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600"/>
        <w:jc w:val="left"/>
        <w:textAlignment w:val="auto"/>
        <w:outlineLvl w:val="9"/>
        <w:rPr>
          <w:rFonts w:hint="eastAsia" w:ascii="Microsoft YaHei" w:hAnsi="Microsoft YaHei" w:eastAsia="Microsoft YaHei" w:cs="Microsoft YaHei"/>
          <w:b w:val="0"/>
          <w:i w:val="0"/>
          <w:caps w:val="0"/>
          <w:color w:val="151515"/>
          <w:spacing w:val="0"/>
          <w:sz w:val="21"/>
          <w:szCs w:val="21"/>
          <w:u w:val="none"/>
        </w:rPr>
      </w:pPr>
      <w:r>
        <w:rPr>
          <w:rFonts w:hint="eastAsia" w:ascii="Microsoft YaHei" w:hAnsi="Microsoft YaHei" w:eastAsia="Microsoft YaHei" w:cs="Microsoft YaHei"/>
          <w:b w:val="0"/>
          <w:i w:val="0"/>
          <w:caps w:val="0"/>
          <w:color w:val="000000"/>
          <w:spacing w:val="0"/>
          <w:kern w:val="0"/>
          <w:sz w:val="30"/>
          <w:szCs w:val="30"/>
          <w:u w:val="none"/>
          <w:bdr w:val="none" w:color="auto" w:sz="0" w:space="0"/>
          <w:shd w:val="clear" w:fill="FFFFFF"/>
          <w:lang w:val="en-US" w:eastAsia="zh-CN" w:bidi="ar"/>
        </w:rPr>
        <w:t>邮政编码：200444</w:t>
      </w:r>
    </w:p>
    <w:p>
      <w:pPr>
        <w:jc w:val="center"/>
        <w:rPr>
          <w:rFonts w:ascii="Microsoft YaHei" w:hAnsi="Microsoft YaHei" w:eastAsia="Microsoft YaHei" w:cs="Microsoft YaHei"/>
          <w:b w:val="0"/>
          <w:i w:val="0"/>
          <w:caps w:val="0"/>
          <w:color w:val="333333"/>
          <w:spacing w:val="0"/>
          <w:sz w:val="30"/>
          <w:szCs w:val="30"/>
          <w:shd w:val="clear" w:fill="FFFFFF"/>
        </w:rPr>
      </w:pPr>
    </w:p>
    <w:sectPr>
      <w:pgSz w:w="11906" w:h="16838"/>
      <w:pgMar w:top="1440" w:right="1286" w:bottom="1440" w:left="16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444F7B"/>
    <w:rsid w:val="17444F7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character" w:styleId="3">
    <w:name w:val="Strong"/>
    <w:basedOn w:val="2"/>
    <w:qFormat/>
    <w:uiPriority w:val="0"/>
    <w:rPr>
      <w:b/>
    </w:rPr>
  </w:style>
  <w:style w:type="character" w:styleId="4">
    <w:name w:val="Hyperlink"/>
    <w:basedOn w:val="2"/>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2017-05-09T08:37:00Z</dcterms:created>
  <dc:creator>user</dc:creator>
  <cp:lastModifiedBy>user</cp:lastModifiedBy>
  <dcterms:modified xsi:type="dcterms:W3CDTF">2017-05-09T08:40:54Z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