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pStyle w:val="4"/>
      </w:pPr>
      <w:r>
        <w:t>武汉大学2016年依据台湾地区大学入学考试学科能力测验成绩招收台湾高中毕业生简章</w:t>
      </w:r>
    </w:p>
    <w:p>
      <w:pPr>
        <w:rPr>
          <w:rFonts w:hint="eastAsia"/>
        </w:rPr>
      </w:pPr>
      <w:r>
        <w:rPr>
          <w:lang w:val="en-US" w:eastAsia="zh-CN"/>
        </w:rPr>
        <w:t>   </w:t>
      </w:r>
    </w:p>
    <w:p>
      <w:pPr>
        <w:rPr>
          <w:rFonts w:hint="eastAsia"/>
        </w:rPr>
      </w:pPr>
      <w:r>
        <w:rPr>
          <w:rFonts w:hint="default"/>
          <w:lang w:val="en-US" w:eastAsia="zh-CN"/>
        </w:rPr>
        <w:t>根据教育部有关文件精神，结合学校实际情况，我校决定2016年继续依据台湾地区大学入学考试“学测”成绩面试招收台湾高中毕业生（以下简称“台湾免试生”）。</w:t>
      </w:r>
    </w:p>
    <w:p>
      <w:pPr>
        <w:rPr>
          <w:rFonts w:hint="eastAsia"/>
        </w:rPr>
      </w:pPr>
      <w:r>
        <w:rPr>
          <w:rFonts w:hint="default"/>
          <w:lang w:val="en-US" w:eastAsia="zh-CN"/>
        </w:rPr>
        <w:t xml:space="preserve">一、报名条件 </w:t>
      </w:r>
    </w:p>
    <w:p>
      <w:pPr>
        <w:rPr>
          <w:rFonts w:hint="eastAsia"/>
        </w:rPr>
      </w:pPr>
      <w:r>
        <w:rPr>
          <w:rFonts w:hint="default"/>
          <w:lang w:val="en-US" w:eastAsia="zh-CN"/>
        </w:rPr>
        <w:t>在台湾参加“学测”考试，成绩达</w:t>
      </w:r>
      <w:r>
        <w:rPr>
          <w:rFonts w:hint="default"/>
          <w:b/>
          <w:bCs/>
          <w:shd w:val="clear" w:color="FFFFFF" w:fill="D9D9D9"/>
          <w:lang w:val="en-US" w:eastAsia="zh-CN"/>
        </w:rPr>
        <w:t>前标级</w:t>
      </w:r>
      <w:r>
        <w:rPr>
          <w:rFonts w:hint="default"/>
          <w:lang w:val="en-US" w:eastAsia="zh-CN"/>
        </w:rPr>
        <w:t xml:space="preserve">以上（含前标级）的台湾高中毕业生。 </w:t>
      </w:r>
    </w:p>
    <w:p>
      <w:pPr>
        <w:rPr>
          <w:rFonts w:hint="eastAsia"/>
        </w:rPr>
      </w:pPr>
      <w:r>
        <w:rPr>
          <w:rFonts w:hint="default"/>
          <w:lang w:val="en-US" w:eastAsia="zh-CN"/>
        </w:rPr>
        <w:t xml:space="preserve">二、报名办法 </w:t>
      </w:r>
    </w:p>
    <w:p>
      <w:pPr>
        <w:rPr>
          <w:rFonts w:hint="eastAsia"/>
        </w:rPr>
      </w:pPr>
      <w:r>
        <w:rPr>
          <w:rFonts w:hint="default"/>
          <w:lang w:val="en-US" w:eastAsia="zh-CN"/>
        </w:rPr>
        <w:t>符合条件的台湾高中毕业生于2016年5月3日10：00——5</w:t>
      </w:r>
      <w:bookmarkStart w:id="0" w:name="_GoBack"/>
      <w:bookmarkEnd w:id="0"/>
      <w:r>
        <w:rPr>
          <w:rFonts w:hint="default"/>
          <w:lang w:val="en-US" w:eastAsia="zh-CN"/>
        </w:rPr>
        <w:t xml:space="preserve">月20日16：00登陆武汉大学本科招生网（www.aoff.whu.edu.cn）网上报名并上传有关材料 </w:t>
      </w:r>
    </w:p>
    <w:p>
      <w:pPr>
        <w:rPr>
          <w:rFonts w:hint="eastAsia"/>
        </w:rPr>
      </w:pPr>
      <w:r>
        <w:rPr>
          <w:rFonts w:hint="default"/>
          <w:lang w:val="en-US" w:eastAsia="zh-CN"/>
        </w:rPr>
        <w:t xml:space="preserve">                  </w:t>
      </w:r>
      <w:r>
        <w:rPr>
          <w:lang w:val="en-US" w:eastAsia="zh-CN"/>
        </w:rPr>
        <w:t xml:space="preserve">    </w:t>
      </w:r>
      <w:r>
        <w:rPr>
          <w:rFonts w:hint="eastAsia"/>
          <w:lang w:val="en-US" w:eastAsia="zh-CN"/>
        </w:rPr>
        <w:fldChar w:fldCharType="begin"/>
      </w:r>
      <w:r>
        <w:rPr>
          <w:rFonts w:hint="eastAsia"/>
          <w:lang w:val="en-US" w:eastAsia="zh-CN"/>
        </w:rPr>
        <w:instrText xml:space="preserve"> HYPERLINK "http://bm.openday.whu.edu.cn/whdx/bm1.aspx" </w:instrText>
      </w:r>
      <w:r>
        <w:rPr>
          <w:rFonts w:hint="eastAsia"/>
          <w:lang w:val="en-US" w:eastAsia="zh-CN"/>
        </w:rPr>
        <w:fldChar w:fldCharType="separate"/>
      </w:r>
      <w:r>
        <w:rPr>
          <w:rStyle w:val="8"/>
          <w:rFonts w:hint="eastAsia" w:ascii="黑体" w:hAnsi="宋体" w:eastAsia="黑体" w:cs="黑体"/>
          <w:b/>
          <w:bCs w:val="0"/>
          <w:color w:val="333333"/>
          <w:szCs w:val="28"/>
          <w:u w:val="none"/>
          <w:bdr w:val="none" w:color="auto" w:sz="0" w:space="0"/>
          <w:lang w:val="en-US"/>
        </w:rPr>
        <w:t xml:space="preserve"> </w:t>
      </w:r>
      <w:r>
        <w:rPr>
          <w:rFonts w:hint="eastAsia"/>
          <w:lang w:val="en-US" w:eastAsia="zh-CN"/>
        </w:rPr>
        <w:fldChar w:fldCharType="end"/>
      </w:r>
      <w:r>
        <w:rPr>
          <w:rFonts w:hint="eastAsia"/>
          <w:lang w:val="en-US" w:eastAsia="zh-CN"/>
        </w:rPr>
        <w:fldChar w:fldCharType="begin"/>
      </w:r>
      <w:r>
        <w:rPr>
          <w:rFonts w:hint="eastAsia"/>
          <w:lang w:val="en-US" w:eastAsia="zh-CN"/>
        </w:rPr>
        <w:instrText xml:space="preserve"> HYPERLINK "http://bm.openday.whu.edu.cn/whdx/bm1.aspx" </w:instrText>
      </w:r>
      <w:r>
        <w:rPr>
          <w:rFonts w:hint="eastAsia"/>
          <w:lang w:val="en-US" w:eastAsia="zh-CN"/>
        </w:rPr>
        <w:fldChar w:fldCharType="separate"/>
      </w:r>
      <w:r>
        <w:rPr>
          <w:rStyle w:val="8"/>
          <w:rFonts w:hint="eastAsia" w:ascii="黑体" w:hAnsi="宋体" w:eastAsia="黑体" w:cs="黑体"/>
          <w:b/>
          <w:bCs w:val="0"/>
          <w:color w:val="333333"/>
          <w:szCs w:val="28"/>
          <w:u w:val="none"/>
          <w:bdr w:val="none" w:color="auto" w:sz="0" w:space="0"/>
          <w:lang w:val="en-US"/>
        </w:rPr>
        <w:t xml:space="preserve"> </w:t>
      </w:r>
      <w:r>
        <w:rPr>
          <w:rFonts w:hint="eastAsia"/>
          <w:lang w:val="en-US" w:eastAsia="zh-CN"/>
        </w:rPr>
        <w:fldChar w:fldCharType="end"/>
      </w:r>
      <w:r>
        <w:rPr>
          <w:rFonts w:hint="eastAsia"/>
          <w:lang w:val="en-US" w:eastAsia="zh-CN"/>
        </w:rPr>
        <w:fldChar w:fldCharType="begin"/>
      </w:r>
      <w:r>
        <w:rPr>
          <w:rFonts w:hint="eastAsia"/>
          <w:lang w:val="en-US" w:eastAsia="zh-CN"/>
        </w:rPr>
        <w:instrText xml:space="preserve"> HYPERLINK "http://bm.openday.whu.edu.cn/whdx/bm1.aspx" </w:instrText>
      </w:r>
      <w:r>
        <w:rPr>
          <w:rFonts w:hint="eastAsia"/>
          <w:lang w:val="en-US" w:eastAsia="zh-CN"/>
        </w:rPr>
        <w:fldChar w:fldCharType="separate"/>
      </w:r>
      <w:r>
        <w:rPr>
          <w:rStyle w:val="8"/>
          <w:rFonts w:hint="eastAsia" w:ascii="黑体" w:hAnsi="宋体" w:eastAsia="黑体" w:cs="黑体"/>
          <w:color w:val="333333"/>
          <w:szCs w:val="28"/>
          <w:u w:val="single"/>
          <w:bdr w:val="none" w:color="auto" w:sz="0" w:space="0"/>
        </w:rPr>
        <w:t>点 击 报 名</w:t>
      </w:r>
      <w:r>
        <w:rPr>
          <w:rStyle w:val="8"/>
          <w:rFonts w:hint="eastAsia" w:ascii="黑体" w:hAnsi="宋体" w:eastAsia="黑体" w:cs="黑体"/>
          <w:color w:val="333333"/>
          <w:szCs w:val="28"/>
          <w:u w:val="single"/>
          <w:bdr w:val="none" w:color="auto" w:sz="0" w:space="0"/>
          <w:lang w:val="en-US"/>
        </w:rPr>
        <w:t xml:space="preserve"> </w:t>
      </w:r>
      <w:r>
        <w:rPr>
          <w:rFonts w:hint="eastAsia"/>
          <w:lang w:val="en-US" w:eastAsia="zh-CN"/>
        </w:rPr>
        <w:fldChar w:fldCharType="end"/>
      </w:r>
    </w:p>
    <w:p>
      <w:pPr>
        <w:rPr>
          <w:rFonts w:hint="eastAsia"/>
        </w:rPr>
      </w:pPr>
      <w:r>
        <w:rPr>
          <w:rFonts w:hint="default"/>
          <w:lang w:val="en-US" w:eastAsia="zh-CN"/>
        </w:rPr>
        <w:t xml:space="preserve">网报材料包括： </w:t>
      </w:r>
    </w:p>
    <w:p>
      <w:pPr>
        <w:rPr>
          <w:rFonts w:hint="eastAsia"/>
        </w:rPr>
      </w:pPr>
      <w:r>
        <w:rPr>
          <w:rFonts w:hint="default"/>
          <w:lang w:val="en-US" w:eastAsia="zh-CN"/>
        </w:rPr>
        <w:t xml:space="preserve">1．武汉大学2016年台籍高中毕业生入学申请表； </w:t>
      </w:r>
    </w:p>
    <w:p>
      <w:pPr>
        <w:rPr>
          <w:rFonts w:hint="eastAsia"/>
        </w:rPr>
      </w:pPr>
      <w:r>
        <w:rPr>
          <w:rFonts w:hint="default"/>
          <w:lang w:val="en-US" w:eastAsia="zh-CN"/>
        </w:rPr>
        <w:t xml:space="preserve">2．推荐信； </w:t>
      </w:r>
    </w:p>
    <w:p>
      <w:pPr>
        <w:rPr>
          <w:rFonts w:hint="eastAsia"/>
        </w:rPr>
      </w:pPr>
      <w:r>
        <w:rPr>
          <w:rFonts w:hint="default"/>
          <w:lang w:val="en-US" w:eastAsia="zh-CN"/>
        </w:rPr>
        <w:t xml:space="preserve">3．由大学入学考试中心出具的大学入学考试中心学科能力测试考生成绩通知单； </w:t>
      </w:r>
    </w:p>
    <w:p>
      <w:pPr>
        <w:rPr>
          <w:rFonts w:hint="eastAsia"/>
        </w:rPr>
      </w:pPr>
      <w:r>
        <w:rPr>
          <w:rFonts w:hint="default"/>
          <w:lang w:val="en-US" w:eastAsia="zh-CN"/>
        </w:rPr>
        <w:t xml:space="preserve">4．近期彩色免冠登记电子照片、近期全身彩色电子照片各1张。 </w:t>
      </w:r>
    </w:p>
    <w:p>
      <w:pPr>
        <w:rPr>
          <w:rFonts w:hint="eastAsia"/>
        </w:rPr>
      </w:pPr>
      <w:r>
        <w:rPr>
          <w:rFonts w:hint="default"/>
          <w:lang w:val="en-US" w:eastAsia="zh-CN"/>
        </w:rPr>
        <w:t xml:space="preserve">以上材料请按网报要求提供电子数据或扫描件，经考生本人确认后，书面报名材料由我校统一打印，不需邮寄。 </w:t>
      </w:r>
    </w:p>
    <w:p>
      <w:pPr>
        <w:rPr>
          <w:rFonts w:hint="eastAsia"/>
        </w:rPr>
      </w:pPr>
      <w:r>
        <w:rPr>
          <w:rFonts w:hint="default"/>
          <w:lang w:val="en-US" w:eastAsia="zh-CN"/>
        </w:rPr>
        <w:t xml:space="preserve">三、资格审核 </w:t>
      </w:r>
    </w:p>
    <w:p>
      <w:pPr>
        <w:rPr>
          <w:rFonts w:hint="eastAsia"/>
        </w:rPr>
      </w:pPr>
      <w:r>
        <w:rPr>
          <w:rFonts w:hint="default"/>
          <w:lang w:val="en-US" w:eastAsia="zh-CN"/>
        </w:rPr>
        <w:t xml:space="preserve">我校根据考生报名材料进行资格审查，审查通过的备选考生名单将于2016年5月24日前通过武汉大学本科招生网发布。备选考生需持台湾居民来往大陆通行证来校参加面试。 </w:t>
      </w:r>
    </w:p>
    <w:p>
      <w:pPr>
        <w:rPr>
          <w:rFonts w:hint="eastAsia"/>
        </w:rPr>
      </w:pPr>
      <w:r>
        <w:rPr>
          <w:rFonts w:hint="default"/>
          <w:lang w:val="en-US" w:eastAsia="zh-CN"/>
        </w:rPr>
        <w:t xml:space="preserve">四、专业选择 </w:t>
      </w:r>
    </w:p>
    <w:p>
      <w:pPr>
        <w:rPr>
          <w:rFonts w:hint="eastAsia"/>
        </w:rPr>
      </w:pPr>
      <w:r>
        <w:rPr>
          <w:rFonts w:hint="default"/>
          <w:lang w:val="en-US" w:eastAsia="zh-CN"/>
        </w:rPr>
        <w:t xml:space="preserve">备选考生可以从我校公布的招生专业目录中选择4个专业志愿，招生专业目录详见附件一。 </w:t>
      </w:r>
    </w:p>
    <w:p>
      <w:pPr>
        <w:rPr>
          <w:rFonts w:hint="eastAsia"/>
        </w:rPr>
      </w:pPr>
      <w:r>
        <w:rPr>
          <w:rFonts w:hint="default"/>
          <w:lang w:val="en-US" w:eastAsia="zh-CN"/>
        </w:rPr>
        <w:t xml:space="preserve">五、考核 </w:t>
      </w:r>
    </w:p>
    <w:p>
      <w:pPr>
        <w:rPr>
          <w:rFonts w:hint="eastAsia"/>
        </w:rPr>
      </w:pPr>
      <w:r>
        <w:rPr>
          <w:rFonts w:hint="default"/>
          <w:lang w:val="en-US" w:eastAsia="zh-CN"/>
        </w:rPr>
        <w:t xml:space="preserve">学校将组织专家对备选考生进行考核，考核以面试方式进行。考核时间：2016年5月30日，考核地点：武汉大学校内。 </w:t>
      </w:r>
    </w:p>
    <w:p>
      <w:pPr>
        <w:rPr>
          <w:rFonts w:hint="eastAsia"/>
        </w:rPr>
      </w:pPr>
      <w:r>
        <w:rPr>
          <w:rFonts w:hint="default"/>
          <w:lang w:val="en-US" w:eastAsia="zh-CN"/>
        </w:rPr>
        <w:t xml:space="preserve">面试当天我校将举行“2016 年武汉大学台湾免试生校园文化体验活动”，具体活动方案详见附件二。      </w:t>
      </w:r>
    </w:p>
    <w:p>
      <w:pPr>
        <w:rPr>
          <w:rFonts w:hint="eastAsia"/>
        </w:rPr>
      </w:pPr>
      <w:r>
        <w:rPr>
          <w:rFonts w:hint="default"/>
          <w:lang w:val="en-US" w:eastAsia="zh-CN"/>
        </w:rPr>
        <w:t xml:space="preserve">六、录取 </w:t>
      </w:r>
    </w:p>
    <w:p>
      <w:pPr>
        <w:rPr>
          <w:rFonts w:hint="eastAsia"/>
        </w:rPr>
      </w:pPr>
      <w:r>
        <w:rPr>
          <w:rFonts w:hint="default"/>
          <w:lang w:val="en-US" w:eastAsia="zh-CN"/>
        </w:rPr>
        <w:t xml:space="preserve">我校将根据考生的面试成绩及专业志愿择优确定拟录取考生并进行网上公示。公示无异议的拟录取台湾免试生名单报中华人民共和国教育部考试中心及中华人民共和国普通高等学校联合招收华侨、港澳地区及台湾省学生办公室（以下简称“联招办”）审核通过后，由联招办统一办理入学录取手续，学校寄发录取通知书。 </w:t>
      </w:r>
    </w:p>
    <w:p>
      <w:pPr>
        <w:rPr>
          <w:rFonts w:hint="eastAsia"/>
        </w:rPr>
      </w:pPr>
      <w:r>
        <w:rPr>
          <w:rFonts w:hint="default"/>
          <w:lang w:val="en-US" w:eastAsia="zh-CN"/>
        </w:rPr>
        <w:t xml:space="preserve">七、入学与身体检查 </w:t>
      </w:r>
    </w:p>
    <w:p>
      <w:pPr>
        <w:rPr>
          <w:rFonts w:hint="eastAsia"/>
        </w:rPr>
      </w:pPr>
      <w:r>
        <w:rPr>
          <w:rFonts w:hint="default"/>
          <w:lang w:val="en-US" w:eastAsia="zh-CN"/>
        </w:rPr>
        <w:t xml:space="preserve">1．新生持《录取通知书》来校报到，报到时间以《录取通知书》上规定的时间为准。因故不能按时报到者，应提前向所在学院请假，并获得批准。在规定时间内未报到又未请假者取消其入学资格。 </w:t>
      </w:r>
    </w:p>
    <w:p>
      <w:pPr>
        <w:rPr>
          <w:rFonts w:hint="eastAsia"/>
        </w:rPr>
      </w:pPr>
      <w:r>
        <w:rPr>
          <w:rFonts w:hint="default"/>
          <w:lang w:val="en-US" w:eastAsia="zh-CN"/>
        </w:rPr>
        <w:t xml:space="preserve">2．新生入校后，我校将核查其入学资格。凡不符合台湾免试生录取条件或弄虚作假者，我校将取消其入学资格。 </w:t>
      </w:r>
    </w:p>
    <w:p>
      <w:pPr>
        <w:rPr>
          <w:rFonts w:hint="eastAsia"/>
        </w:rPr>
      </w:pPr>
      <w:r>
        <w:rPr>
          <w:rFonts w:hint="default"/>
          <w:lang w:val="en-US" w:eastAsia="zh-CN"/>
        </w:rPr>
        <w:t xml:space="preserve">3．新生入校后，由学校进行身体检查，对不符合入学体检要求者，取消入学资格；仅专业受限者，可以商转其它专业。 </w:t>
      </w:r>
    </w:p>
    <w:p>
      <w:pPr>
        <w:rPr>
          <w:rFonts w:hint="eastAsia"/>
        </w:rPr>
      </w:pPr>
      <w:r>
        <w:rPr>
          <w:rFonts w:hint="default"/>
          <w:lang w:val="en-US" w:eastAsia="zh-CN"/>
        </w:rPr>
        <w:t xml:space="preserve">八、收费标准 </w:t>
      </w:r>
    </w:p>
    <w:p>
      <w:pPr>
        <w:rPr>
          <w:rFonts w:hint="eastAsia"/>
        </w:rPr>
      </w:pPr>
      <w:r>
        <w:rPr>
          <w:rFonts w:hint="default"/>
          <w:lang w:val="en-US" w:eastAsia="zh-CN"/>
        </w:rPr>
        <w:t xml:space="preserve">被录取的学生入学时，应缴纳学费和杂费，收费标准与祖国大陆同专业学生标准一致。 </w:t>
      </w:r>
    </w:p>
    <w:p>
      <w:pPr>
        <w:rPr>
          <w:rFonts w:hint="eastAsia"/>
        </w:rPr>
      </w:pPr>
      <w:r>
        <w:rPr>
          <w:rFonts w:hint="default"/>
          <w:lang w:val="en-US" w:eastAsia="zh-CN"/>
        </w:rPr>
        <w:t xml:space="preserve">九、其它 </w:t>
      </w:r>
    </w:p>
    <w:p>
      <w:pPr>
        <w:rPr>
          <w:rFonts w:hint="eastAsia"/>
        </w:rPr>
      </w:pPr>
      <w:r>
        <w:rPr>
          <w:rFonts w:hint="default"/>
          <w:lang w:val="en-US" w:eastAsia="zh-CN"/>
        </w:rPr>
        <w:t xml:space="preserve">1．学生与同专业大陆学生一并安排住宿，并按相同标准缴纳住宿费； </w:t>
      </w:r>
    </w:p>
    <w:p>
      <w:pPr>
        <w:rPr>
          <w:rFonts w:hint="eastAsia"/>
        </w:rPr>
      </w:pPr>
      <w:r>
        <w:rPr>
          <w:rFonts w:hint="default"/>
          <w:lang w:val="en-US" w:eastAsia="zh-CN"/>
        </w:rPr>
        <w:t xml:space="preserve">2．学生在校期间，按教育部及我校有关规定管理。寒暑假可自费离境探亲访友； </w:t>
      </w:r>
    </w:p>
    <w:p>
      <w:pPr>
        <w:rPr>
          <w:rFonts w:hint="eastAsia"/>
        </w:rPr>
      </w:pPr>
      <w:r>
        <w:rPr>
          <w:rFonts w:hint="default"/>
          <w:lang w:val="en-US" w:eastAsia="zh-CN"/>
        </w:rPr>
        <w:t xml:space="preserve">3．学生在校学习实行学分制和弹性学制。按教育部发布的《关于普通高等学校招收和培养香港特别行政区、澳门地区及台湾省学生的暂行规定》，学生可免修政治理论课等课程。修完规定课程、修满学分即准予毕业，符合学位授予条件者，学校授予其学士学位； </w:t>
      </w:r>
    </w:p>
    <w:p>
      <w:pPr>
        <w:rPr>
          <w:rFonts w:hint="eastAsia"/>
        </w:rPr>
      </w:pPr>
      <w:r>
        <w:rPr>
          <w:rFonts w:hint="default"/>
          <w:lang w:val="en-US" w:eastAsia="zh-CN"/>
        </w:rPr>
        <w:t xml:space="preserve">4．学生毕业后，原则上应返回原居住地； </w:t>
      </w:r>
    </w:p>
    <w:p>
      <w:pPr>
        <w:rPr>
          <w:rFonts w:hint="eastAsia"/>
        </w:rPr>
      </w:pPr>
      <w:r>
        <w:rPr>
          <w:rFonts w:hint="default"/>
          <w:lang w:val="en-US" w:eastAsia="zh-CN"/>
        </w:rPr>
        <w:t xml:space="preserve">5．新生入学报到时，须持有效的《台湾居民来往大陆通行证》，所持出入境证件的有效期应与学习期限相适应； </w:t>
      </w:r>
    </w:p>
    <w:p>
      <w:pPr>
        <w:rPr>
          <w:rFonts w:hint="eastAsia"/>
        </w:rPr>
      </w:pPr>
      <w:r>
        <w:rPr>
          <w:rFonts w:hint="default"/>
          <w:lang w:val="en-US" w:eastAsia="zh-CN"/>
        </w:rPr>
        <w:t xml:space="preserve">6．若教育部2016年的相关规定有变化，以新规定为准。 </w:t>
      </w:r>
    </w:p>
    <w:p>
      <w:pPr>
        <w:rPr>
          <w:rFonts w:hint="eastAsia"/>
        </w:rPr>
      </w:pPr>
      <w:r>
        <w:rPr>
          <w:rFonts w:hint="default"/>
          <w:lang w:val="en-US" w:eastAsia="zh-CN"/>
        </w:rPr>
        <w:t xml:space="preserve">十、监督机制 </w:t>
      </w:r>
    </w:p>
    <w:p>
      <w:pPr>
        <w:rPr>
          <w:rFonts w:hint="eastAsia"/>
        </w:rPr>
      </w:pPr>
      <w:r>
        <w:rPr>
          <w:rFonts w:hint="default"/>
          <w:lang w:val="en-US" w:eastAsia="zh-CN"/>
        </w:rPr>
        <w:t>武汉大学监察部全程参与、监督自主招生工作，并受理考生申诉。申诉及举报联系方式：</w:t>
      </w:r>
      <w:r>
        <w:rPr>
          <w:rFonts w:hint="default"/>
          <w:lang w:val="en-US" w:eastAsia="zh-CN"/>
        </w:rPr>
        <w:fldChar w:fldCharType="begin"/>
      </w:r>
      <w:r>
        <w:rPr>
          <w:rFonts w:hint="default"/>
          <w:lang w:val="en-US" w:eastAsia="zh-CN"/>
        </w:rPr>
        <w:instrText xml:space="preserve"> HYPERLINK "mailto:jwo@whu.edu.cn" </w:instrText>
      </w:r>
      <w:r>
        <w:rPr>
          <w:rFonts w:hint="default"/>
          <w:lang w:val="en-US" w:eastAsia="zh-CN"/>
        </w:rPr>
        <w:fldChar w:fldCharType="separate"/>
      </w:r>
      <w:r>
        <w:rPr>
          <w:rStyle w:val="8"/>
          <w:rFonts w:hint="default" w:ascii="仿宋_GB2312" w:hAnsi="微软雅黑" w:eastAsia="仿宋_GB2312" w:cs="仿宋_GB2312"/>
          <w:color w:val="000000"/>
          <w:szCs w:val="28"/>
          <w:u w:val="none"/>
          <w:bdr w:val="none" w:color="auto" w:sz="0" w:space="0"/>
          <w:lang w:val="en-US"/>
        </w:rPr>
        <w:t>jwo@whu.edu.cn</w:t>
      </w:r>
      <w:r>
        <w:rPr>
          <w:rFonts w:hint="default"/>
          <w:lang w:val="en-US" w:eastAsia="zh-CN"/>
        </w:rPr>
        <w:fldChar w:fldCharType="end"/>
      </w:r>
      <w:r>
        <w:rPr>
          <w:rFonts w:hint="default"/>
          <w:lang w:val="en-US" w:eastAsia="zh-CN"/>
        </w:rPr>
        <w:t xml:space="preserve">。 </w:t>
      </w:r>
    </w:p>
    <w:p>
      <w:pPr>
        <w:rPr>
          <w:rFonts w:hint="eastAsia"/>
        </w:rPr>
      </w:pPr>
      <w:r>
        <w:rPr>
          <w:rFonts w:hint="default"/>
          <w:lang w:val="en-US" w:eastAsia="zh-CN"/>
        </w:rPr>
        <w:t xml:space="preserve">十一、联系方式 </w:t>
      </w:r>
    </w:p>
    <w:p>
      <w:pPr>
        <w:rPr>
          <w:rFonts w:hint="eastAsia"/>
        </w:rPr>
      </w:pPr>
      <w:r>
        <w:rPr>
          <w:rFonts w:hint="default"/>
          <w:lang w:val="en-US" w:eastAsia="zh-CN"/>
        </w:rPr>
        <w:t xml:space="preserve">武汉大学招生办公室 </w:t>
      </w:r>
    </w:p>
    <w:p>
      <w:pPr>
        <w:rPr>
          <w:rFonts w:hint="eastAsia"/>
        </w:rPr>
      </w:pPr>
      <w:r>
        <w:rPr>
          <w:rFonts w:hint="default"/>
          <w:lang w:val="en-US" w:eastAsia="zh-CN"/>
        </w:rPr>
        <w:t xml:space="preserve">办公地点：武汉大学本科生院大楼南楼二楼西侧 </w:t>
      </w:r>
    </w:p>
    <w:p>
      <w:pPr>
        <w:rPr>
          <w:rFonts w:hint="eastAsia"/>
        </w:rPr>
      </w:pPr>
      <w:r>
        <w:rPr>
          <w:rFonts w:hint="default"/>
          <w:lang w:val="en-US" w:eastAsia="zh-CN"/>
        </w:rPr>
        <w:t xml:space="preserve">联系电话：027－6875 4231 </w:t>
      </w:r>
    </w:p>
    <w:p>
      <w:pPr>
        <w:rPr>
          <w:rFonts w:hint="eastAsia"/>
        </w:rPr>
      </w:pPr>
      <w:r>
        <w:rPr>
          <w:rFonts w:hint="default"/>
          <w:lang w:val="en-US" w:eastAsia="zh-CN"/>
        </w:rPr>
        <w:t xml:space="preserve">电子邮箱：wdzsb@whu.edu.cn </w:t>
      </w:r>
    </w:p>
    <w:p>
      <w:pPr>
        <w:rPr>
          <w:rFonts w:hint="eastAsia"/>
        </w:rPr>
      </w:pPr>
      <w:r>
        <w:rPr>
          <w:rFonts w:hint="default"/>
          <w:lang w:val="en-US" w:eastAsia="zh-CN"/>
        </w:rPr>
        <w:t xml:space="preserve">网  址：http://www.aoff.whu.edu.cn </w:t>
      </w:r>
    </w:p>
    <w:p>
      <w:pPr>
        <w:rPr>
          <w:rFonts w:hint="eastAsia"/>
        </w:rPr>
      </w:pPr>
      <w:r>
        <w:rPr>
          <w:rFonts w:hint="default"/>
          <w:lang w:val="en-US" w:eastAsia="zh-CN"/>
        </w:rPr>
        <w:t xml:space="preserve">新浪微博：http://t.sina.com.cn/2062659001 </w:t>
      </w:r>
    </w:p>
    <w:p>
      <w:pPr>
        <w:rPr>
          <w:rFonts w:hint="eastAsia"/>
        </w:rPr>
      </w:pPr>
      <w:r>
        <w:rPr>
          <w:rFonts w:hint="default"/>
          <w:lang w:val="en-US" w:eastAsia="zh-CN"/>
        </w:rPr>
        <w:t xml:space="preserve">腾讯微博：http://t.qq.com/whuzsb4231 </w:t>
      </w:r>
    </w:p>
    <w:p>
      <w:pPr>
        <w:rPr>
          <w:rFonts w:hint="eastAsia"/>
        </w:rPr>
      </w:pPr>
      <w:r>
        <w:rPr>
          <w:rFonts w:hint="default"/>
          <w:lang w:val="en-US" w:eastAsia="zh-CN"/>
        </w:rPr>
        <w:t xml:space="preserve">微信公众平台：武大招办 </w:t>
      </w:r>
    </w:p>
    <w:p>
      <w:pPr>
        <w:rPr>
          <w:rFonts w:hint="eastAsia"/>
        </w:rPr>
      </w:pPr>
      <w:r>
        <w:rPr>
          <w:rFonts w:hint="default"/>
          <w:lang w:val="en-US" w:eastAsia="zh-CN"/>
        </w:rPr>
        <w:t xml:space="preserve">  </w:t>
      </w:r>
    </w:p>
    <w:p>
      <w:pPr>
        <w:rPr>
          <w:rFonts w:hint="eastAsia"/>
        </w:rPr>
      </w:pPr>
      <w:r>
        <w:rPr>
          <w:rFonts w:hint="eastAsia"/>
          <w:lang w:val="en-US" w:eastAsia="zh-CN"/>
        </w:rPr>
        <w:t> </w:t>
      </w:r>
    </w:p>
    <w:p>
      <w:pPr>
        <w:rPr>
          <w:rFonts w:hint="eastAsia"/>
        </w:rPr>
      </w:pPr>
      <w:r>
        <w:rPr>
          <w:rFonts w:hint="default"/>
          <w:lang w:val="en-US" w:eastAsia="zh-CN"/>
        </w:rPr>
        <w:t xml:space="preserve">武 汉 大 学 </w:t>
      </w:r>
    </w:p>
    <w:p>
      <w:pPr>
        <w:rPr>
          <w:rFonts w:hint="eastAsia"/>
          <w:lang w:val="en-US" w:eastAsia="zh-CN"/>
        </w:rPr>
      </w:pPr>
    </w:p>
    <w:p>
      <w:pPr>
        <w:rPr>
          <w:rFonts w:hint="eastAsia"/>
        </w:rPr>
      </w:pPr>
      <w:r>
        <w:rPr>
          <w:rFonts w:hint="default"/>
          <w:lang w:val="en-US" w:eastAsia="zh-CN"/>
        </w:rPr>
        <w:t xml:space="preserve">附件二：2016 年武汉大学台湾免试生校园文化体验活动方案 </w:t>
      </w:r>
    </w:p>
    <w:p>
      <w:pPr>
        <w:rPr>
          <w:rFonts w:hint="eastAsia"/>
        </w:rPr>
      </w:pPr>
      <w:r>
        <w:rPr>
          <w:rFonts w:hint="default"/>
          <w:lang w:val="en-US" w:eastAsia="zh-CN"/>
        </w:rPr>
        <w:t xml:space="preserve">时间:2016年5月30 日 9:30—11:30 </w:t>
      </w:r>
    </w:p>
    <w:p>
      <w:pPr>
        <w:rPr>
          <w:rFonts w:hint="eastAsia"/>
        </w:rPr>
      </w:pPr>
      <w:r>
        <w:rPr>
          <w:rFonts w:hint="default"/>
          <w:lang w:val="en-US" w:eastAsia="zh-CN"/>
        </w:rPr>
        <w:t xml:space="preserve">  </w:t>
      </w:r>
    </w:p>
    <w:p>
      <w:pPr>
        <w:rPr>
          <w:rFonts w:hint="eastAsia"/>
        </w:rPr>
      </w:pPr>
      <w:r>
        <w:rPr>
          <w:rFonts w:hint="default"/>
          <w:lang w:val="en-US" w:eastAsia="zh-CN"/>
        </w:rPr>
        <w:t xml:space="preserve">活动内容: </w:t>
      </w:r>
    </w:p>
    <w:p>
      <w:pPr>
        <w:rPr>
          <w:rFonts w:hint="eastAsia"/>
        </w:rPr>
      </w:pPr>
      <w:r>
        <w:rPr>
          <w:rFonts w:hint="default"/>
          <w:lang w:val="en-US" w:eastAsia="zh-CN"/>
        </w:rPr>
        <w:t xml:space="preserve">9:30 校大门集合 </w:t>
      </w:r>
    </w:p>
    <w:p>
      <w:pPr>
        <w:rPr>
          <w:rFonts w:hint="eastAsia"/>
        </w:rPr>
      </w:pPr>
      <w:r>
        <w:rPr>
          <w:rFonts w:hint="default"/>
          <w:lang w:val="en-US" w:eastAsia="zh-CN"/>
        </w:rPr>
        <w:t xml:space="preserve">10:00—10:20 武汉大学情况介绍 </w:t>
      </w:r>
    </w:p>
    <w:p>
      <w:pPr>
        <w:rPr>
          <w:rFonts w:hint="eastAsia"/>
        </w:rPr>
      </w:pPr>
      <w:r>
        <w:rPr>
          <w:rFonts w:hint="default"/>
          <w:lang w:val="en-US" w:eastAsia="zh-CN"/>
        </w:rPr>
        <w:t xml:space="preserve">10:20-11:00  在校台湾学生学习生活分享 </w:t>
      </w:r>
    </w:p>
    <w:p>
      <w:pPr>
        <w:rPr>
          <w:rFonts w:hint="eastAsia"/>
        </w:rPr>
      </w:pPr>
      <w:r>
        <w:rPr>
          <w:rFonts w:hint="default"/>
          <w:lang w:val="en-US" w:eastAsia="zh-CN"/>
        </w:rPr>
        <w:t xml:space="preserve">11:00-11:30  校园参观（自由选择） </w:t>
      </w:r>
    </w:p>
    <w:p>
      <w:pPr>
        <w:rPr>
          <w:rFonts w:hint="eastAsia"/>
        </w:rPr>
      </w:pPr>
      <w:r>
        <w:rPr>
          <w:rFonts w:hint="default"/>
          <w:lang w:val="en-US" w:eastAsia="zh-CN"/>
        </w:rPr>
        <w:t xml:space="preserve">  </w:t>
      </w:r>
    </w:p>
    <w:p>
      <w:pPr>
        <w:rPr>
          <w:rFonts w:hint="eastAsia"/>
        </w:rPr>
      </w:pPr>
      <w:r>
        <w:rPr>
          <w:rFonts w:hint="default"/>
          <w:lang w:val="en-US" w:eastAsia="zh-CN"/>
        </w:rPr>
        <w:t xml:space="preserve">联系人: </w:t>
      </w:r>
    </w:p>
    <w:p>
      <w:pPr>
        <w:rPr>
          <w:rFonts w:hint="eastAsia"/>
        </w:rPr>
      </w:pPr>
      <w:r>
        <w:rPr>
          <w:rFonts w:hint="default"/>
          <w:lang w:val="en-US" w:eastAsia="zh-CN"/>
        </w:rPr>
        <w:t xml:space="preserve">张娟老师   18008620760  Email:gat@whu.edu.cn </w:t>
      </w:r>
    </w:p>
    <w:p>
      <w:pPr>
        <w:rPr>
          <w:rFonts w:hint="eastAsia"/>
        </w:rPr>
      </w:pPr>
      <w:r>
        <w:rPr>
          <w:rFonts w:hint="default"/>
          <w:lang w:val="en-US" w:eastAsia="zh-CN"/>
        </w:rPr>
        <w:t xml:space="preserve">许巧函     13631721177  Email：1033317089@qq.com </w:t>
      </w:r>
    </w:p>
    <w:p>
      <w:pPr>
        <w:rPr>
          <w:rFonts w:hint="eastAsia"/>
        </w:rPr>
      </w:pPr>
      <w:r>
        <w:rPr>
          <w:rFonts w:hint="default"/>
          <w:lang w:val="en-US" w:eastAsia="zh-CN"/>
        </w:rPr>
        <w:br w:type="page"/>
      </w:r>
      <w:r>
        <w:rPr>
          <w:rFonts w:hint="eastAsia"/>
          <w:lang w:val="en-US" w:eastAsia="zh-CN"/>
        </w:rPr>
        <w:t> </w:t>
      </w:r>
    </w:p>
    <w:p>
      <w:pPr>
        <w:rPr>
          <w:rFonts w:hint="eastAsia"/>
        </w:rPr>
      </w:pPr>
      <w:r>
        <w:rPr>
          <w:rFonts w:hint="default"/>
          <w:lang w:val="en-US" w:eastAsia="zh-CN"/>
        </w:rPr>
        <w:t xml:space="preserve">附件一： </w:t>
      </w:r>
    </w:p>
    <w:p>
      <w:pPr>
        <w:rPr>
          <w:rFonts w:hint="eastAsia"/>
        </w:rPr>
      </w:pPr>
      <w:r>
        <w:rPr>
          <w:rFonts w:hint="default"/>
          <w:lang w:val="en-US" w:eastAsia="zh-CN"/>
        </w:rPr>
        <w:t xml:space="preserve">武汉大学2016年招收华侨、港澳台地区学生专业目录 </w:t>
      </w:r>
    </w:p>
    <w:tbl>
      <w:tblPr>
        <w:tblW w:w="9853" w:type="dxa"/>
        <w:tblInd w:w="0" w:type="dxa"/>
        <w:shd w:val="clear"/>
        <w:tblLayout w:type="fixed"/>
        <w:tblCellMar>
          <w:top w:w="0" w:type="dxa"/>
          <w:left w:w="0" w:type="dxa"/>
          <w:bottom w:w="0" w:type="dxa"/>
          <w:right w:w="0" w:type="dxa"/>
        </w:tblCellMar>
      </w:tblPr>
      <w:tblGrid>
        <w:gridCol w:w="2103"/>
        <w:gridCol w:w="2504"/>
        <w:gridCol w:w="695"/>
        <w:gridCol w:w="1252"/>
        <w:gridCol w:w="3299"/>
      </w:tblGrid>
      <w:tr>
        <w:tblPrEx>
          <w:shd w:val="clear"/>
          <w:tblLayout w:type="fixed"/>
          <w:tblCellMar>
            <w:top w:w="0" w:type="dxa"/>
            <w:left w:w="0" w:type="dxa"/>
            <w:bottom w:w="0" w:type="dxa"/>
            <w:right w:w="0" w:type="dxa"/>
          </w:tblCellMar>
        </w:tblPrEx>
        <w:trPr>
          <w:trHeight w:val="360" w:hRule="atLeast"/>
        </w:trPr>
        <w:tc>
          <w:tcPr>
            <w:tcW w:w="2103" w:type="dxa"/>
            <w:tcBorders>
              <w:top w:val="single" w:color="auto" w:sz="8" w:space="0"/>
              <w:left w:val="single" w:color="auto" w:sz="8" w:space="0"/>
              <w:bottom w:val="single" w:color="000000"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名称 </w:t>
            </w:r>
          </w:p>
        </w:tc>
        <w:tc>
          <w:tcPr>
            <w:tcW w:w="2504" w:type="dxa"/>
            <w:tcBorders>
              <w:top w:val="single" w:color="auto" w:sz="8"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专业名称 </w:t>
            </w:r>
          </w:p>
        </w:tc>
        <w:tc>
          <w:tcPr>
            <w:tcW w:w="695" w:type="dxa"/>
            <w:tcBorders>
              <w:top w:val="single" w:color="auto" w:sz="8"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学制 </w:t>
            </w:r>
          </w:p>
        </w:tc>
        <w:tc>
          <w:tcPr>
            <w:tcW w:w="1252" w:type="dxa"/>
            <w:tcBorders>
              <w:top w:val="single" w:color="auto" w:sz="8"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招生科类 </w:t>
            </w:r>
          </w:p>
        </w:tc>
        <w:tc>
          <w:tcPr>
            <w:tcW w:w="3299" w:type="dxa"/>
            <w:tcBorders>
              <w:top w:val="single" w:color="auto" w:sz="8" w:space="0"/>
              <w:left w:val="single" w:color="F0F0F0" w:sz="6" w:space="0"/>
              <w:bottom w:val="single" w:color="000000"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备注 </w:t>
            </w:r>
          </w:p>
        </w:tc>
      </w:tr>
      <w:tr>
        <w:tblPrEx>
          <w:tblLayout w:type="fixed"/>
          <w:tblCellMar>
            <w:top w:w="0" w:type="dxa"/>
            <w:left w:w="0" w:type="dxa"/>
            <w:bottom w:w="0" w:type="dxa"/>
            <w:right w:w="0" w:type="dxa"/>
          </w:tblCellMar>
        </w:tblPrEx>
        <w:trPr>
          <w:trHeight w:val="660"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文学院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中国语言文学类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4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文史类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含汉语言文学，汉语国际教育 </w:t>
            </w:r>
          </w:p>
        </w:tc>
      </w:tr>
      <w:tr>
        <w:tblPrEx>
          <w:tblLayout w:type="fixed"/>
          <w:tblCellMar>
            <w:top w:w="0" w:type="dxa"/>
            <w:left w:w="0" w:type="dxa"/>
            <w:bottom w:w="0" w:type="dxa"/>
            <w:right w:w="0" w:type="dxa"/>
          </w:tblCellMar>
        </w:tblPrEx>
        <w:trPr>
          <w:trHeight w:val="585"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历史学院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历史学类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4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文史类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含历史学、世界史、考古学 </w:t>
            </w:r>
          </w:p>
        </w:tc>
      </w:tr>
      <w:tr>
        <w:tblPrEx>
          <w:tblLayout w:type="fixed"/>
          <w:tblCellMar>
            <w:top w:w="0" w:type="dxa"/>
            <w:left w:w="0" w:type="dxa"/>
            <w:bottom w:w="0" w:type="dxa"/>
            <w:right w:w="0" w:type="dxa"/>
          </w:tblCellMar>
        </w:tblPrEx>
        <w:trPr>
          <w:trHeight w:val="645"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哲学学院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哲学类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4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文史类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含哲学基地班、宗教学 </w:t>
            </w:r>
          </w:p>
        </w:tc>
      </w:tr>
      <w:tr>
        <w:tblPrEx>
          <w:tblLayout w:type="fixed"/>
          <w:tblCellMar>
            <w:top w:w="0" w:type="dxa"/>
            <w:left w:w="0" w:type="dxa"/>
            <w:bottom w:w="0" w:type="dxa"/>
            <w:right w:w="0" w:type="dxa"/>
          </w:tblCellMar>
        </w:tblPrEx>
        <w:trPr>
          <w:trHeight w:val="525"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哲学学院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心理学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4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理工类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　 </w:t>
            </w:r>
          </w:p>
        </w:tc>
      </w:tr>
      <w:tr>
        <w:tblPrEx>
          <w:tblLayout w:type="fixed"/>
          <w:tblCellMar>
            <w:top w:w="0" w:type="dxa"/>
            <w:left w:w="0" w:type="dxa"/>
            <w:bottom w:w="0" w:type="dxa"/>
            <w:right w:w="0" w:type="dxa"/>
          </w:tblCellMar>
        </w:tblPrEx>
        <w:trPr>
          <w:trHeight w:val="585"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新闻与传播学院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新闻传播学类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4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文理兼招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含新闻学、广播电视学、广告学、传播学 </w:t>
            </w:r>
          </w:p>
        </w:tc>
      </w:tr>
      <w:tr>
        <w:tblPrEx>
          <w:tblLayout w:type="fixed"/>
          <w:tblCellMar>
            <w:top w:w="0" w:type="dxa"/>
            <w:left w:w="0" w:type="dxa"/>
            <w:bottom w:w="0" w:type="dxa"/>
            <w:right w:w="0" w:type="dxa"/>
          </w:tblCellMar>
        </w:tblPrEx>
        <w:trPr>
          <w:trHeight w:val="600"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信息管理学院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图书情报与档案管理类(信息管理学类)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4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文史类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含图书馆学、档案学、编辑出版学、数字出版 </w:t>
            </w:r>
          </w:p>
        </w:tc>
      </w:tr>
      <w:tr>
        <w:tblPrEx>
          <w:tblLayout w:type="fixed"/>
          <w:tblCellMar>
            <w:top w:w="0" w:type="dxa"/>
            <w:left w:w="0" w:type="dxa"/>
            <w:bottom w:w="0" w:type="dxa"/>
            <w:right w:w="0" w:type="dxa"/>
          </w:tblCellMar>
        </w:tblPrEx>
        <w:trPr>
          <w:trHeight w:val="880"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经济与管理学院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经济学类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4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文理兼招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含国际经济与贸易、财政学、金融学、保险学 </w:t>
            </w:r>
          </w:p>
        </w:tc>
      </w:tr>
      <w:tr>
        <w:tblPrEx>
          <w:tblLayout w:type="fixed"/>
          <w:tblCellMar>
            <w:top w:w="0" w:type="dxa"/>
            <w:left w:w="0" w:type="dxa"/>
            <w:bottom w:w="0" w:type="dxa"/>
            <w:right w:w="0" w:type="dxa"/>
          </w:tblCellMar>
        </w:tblPrEx>
        <w:trPr>
          <w:trHeight w:val="1335"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经济与管理学院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工商管理类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4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文理兼招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含工商管理、市场营销、会计学、财务管理、人力资源管理、旅游管理、物流管理 </w:t>
            </w:r>
          </w:p>
        </w:tc>
      </w:tr>
      <w:tr>
        <w:tblPrEx>
          <w:tblLayout w:type="fixed"/>
          <w:tblCellMar>
            <w:top w:w="0" w:type="dxa"/>
            <w:left w:w="0" w:type="dxa"/>
            <w:bottom w:w="0" w:type="dxa"/>
            <w:right w:w="0" w:type="dxa"/>
          </w:tblCellMar>
        </w:tblPrEx>
        <w:trPr>
          <w:trHeight w:val="641"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经济与管理学院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工程管理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4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理工类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　 </w:t>
            </w:r>
          </w:p>
        </w:tc>
      </w:tr>
      <w:tr>
        <w:tblPrEx>
          <w:tblLayout w:type="fixed"/>
          <w:tblCellMar>
            <w:top w:w="0" w:type="dxa"/>
            <w:left w:w="0" w:type="dxa"/>
            <w:bottom w:w="0" w:type="dxa"/>
            <w:right w:w="0" w:type="dxa"/>
          </w:tblCellMar>
        </w:tblPrEx>
        <w:trPr>
          <w:trHeight w:val="570"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法学院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法学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4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文理兼招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　 </w:t>
            </w:r>
          </w:p>
        </w:tc>
      </w:tr>
      <w:tr>
        <w:tblPrEx>
          <w:tblLayout w:type="fixed"/>
          <w:tblCellMar>
            <w:top w:w="0" w:type="dxa"/>
            <w:left w:w="0" w:type="dxa"/>
            <w:bottom w:w="0" w:type="dxa"/>
            <w:right w:w="0" w:type="dxa"/>
          </w:tblCellMar>
        </w:tblPrEx>
        <w:trPr>
          <w:trHeight w:val="540"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政治与公共管理学院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公共管理类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4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文理兼招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含行政管理、公共事业管理、劳动与社会保障 </w:t>
            </w:r>
          </w:p>
        </w:tc>
      </w:tr>
      <w:tr>
        <w:tblPrEx>
          <w:tblLayout w:type="fixed"/>
          <w:tblCellMar>
            <w:top w:w="0" w:type="dxa"/>
            <w:left w:w="0" w:type="dxa"/>
            <w:bottom w:w="0" w:type="dxa"/>
            <w:right w:w="0" w:type="dxa"/>
          </w:tblCellMar>
        </w:tblPrEx>
        <w:trPr>
          <w:trHeight w:val="445"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社会学系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社会学类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4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文史类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含社会学、社会工作 </w:t>
            </w:r>
          </w:p>
        </w:tc>
      </w:tr>
      <w:tr>
        <w:tblPrEx>
          <w:tblLayout w:type="fixed"/>
          <w:tblCellMar>
            <w:top w:w="0" w:type="dxa"/>
            <w:left w:w="0" w:type="dxa"/>
            <w:bottom w:w="0" w:type="dxa"/>
            <w:right w:w="0" w:type="dxa"/>
          </w:tblCellMar>
        </w:tblPrEx>
        <w:trPr>
          <w:trHeight w:val="735"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数学与统计学院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数学类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4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理工类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含数学基地班、数学与应用数学、信息与计算科学、统计学 </w:t>
            </w:r>
          </w:p>
        </w:tc>
      </w:tr>
      <w:tr>
        <w:tblPrEx>
          <w:tblLayout w:type="fixed"/>
          <w:tblCellMar>
            <w:top w:w="0" w:type="dxa"/>
            <w:left w:w="0" w:type="dxa"/>
            <w:bottom w:w="0" w:type="dxa"/>
            <w:right w:w="0" w:type="dxa"/>
          </w:tblCellMar>
        </w:tblPrEx>
        <w:trPr>
          <w:trHeight w:val="705"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物理科学与技术学院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物理学类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4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理工类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含物理学基地班、材料物理 </w:t>
            </w:r>
          </w:p>
        </w:tc>
      </w:tr>
      <w:tr>
        <w:tblPrEx>
          <w:tblLayout w:type="fixed"/>
          <w:tblCellMar>
            <w:top w:w="0" w:type="dxa"/>
            <w:left w:w="0" w:type="dxa"/>
            <w:bottom w:w="0" w:type="dxa"/>
            <w:right w:w="0" w:type="dxa"/>
          </w:tblCellMar>
        </w:tblPrEx>
        <w:trPr>
          <w:trHeight w:val="735"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化学与分子科学学院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化学类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4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理工类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含化学基地班、应用化学 </w:t>
            </w:r>
          </w:p>
        </w:tc>
      </w:tr>
      <w:tr>
        <w:tblPrEx>
          <w:tblLayout w:type="fixed"/>
          <w:tblCellMar>
            <w:top w:w="0" w:type="dxa"/>
            <w:left w:w="0" w:type="dxa"/>
            <w:bottom w:w="0" w:type="dxa"/>
            <w:right w:w="0" w:type="dxa"/>
          </w:tblCellMar>
        </w:tblPrEx>
        <w:trPr>
          <w:trHeight w:val="642"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生命科学学院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生物科学类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4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理工类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　 </w:t>
            </w:r>
          </w:p>
        </w:tc>
      </w:tr>
      <w:tr>
        <w:tblPrEx>
          <w:tblLayout w:type="fixed"/>
          <w:tblCellMar>
            <w:top w:w="0" w:type="dxa"/>
            <w:left w:w="0" w:type="dxa"/>
            <w:bottom w:w="0" w:type="dxa"/>
            <w:right w:w="0" w:type="dxa"/>
          </w:tblCellMar>
        </w:tblPrEx>
        <w:trPr>
          <w:trHeight w:val="765"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水利水电学院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水利类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4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理工类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含水利水电工程、水文与水资源工程、港口航道与海岸工程、农业水利工程 </w:t>
            </w:r>
          </w:p>
        </w:tc>
      </w:tr>
      <w:tr>
        <w:tblPrEx>
          <w:tblLayout w:type="fixed"/>
          <w:tblCellMar>
            <w:top w:w="0" w:type="dxa"/>
            <w:left w:w="0" w:type="dxa"/>
            <w:bottom w:w="0" w:type="dxa"/>
            <w:right w:w="0" w:type="dxa"/>
          </w:tblCellMar>
        </w:tblPrEx>
        <w:trPr>
          <w:trHeight w:val="457"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电气工程学院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电气工程及其自动化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4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理工类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　 </w:t>
            </w:r>
          </w:p>
        </w:tc>
      </w:tr>
      <w:tr>
        <w:tblPrEx>
          <w:tblLayout w:type="fixed"/>
          <w:tblCellMar>
            <w:top w:w="0" w:type="dxa"/>
            <w:left w:w="0" w:type="dxa"/>
            <w:bottom w:w="0" w:type="dxa"/>
            <w:right w:w="0" w:type="dxa"/>
          </w:tblCellMar>
        </w:tblPrEx>
        <w:trPr>
          <w:trHeight w:val="585"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动力与机械学院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机械类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4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理工类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含机械设计制造及其自动化、金属材料工程、材料成型及控制工程 </w:t>
            </w:r>
          </w:p>
        </w:tc>
      </w:tr>
      <w:tr>
        <w:tblPrEx>
          <w:tblLayout w:type="fixed"/>
          <w:tblCellMar>
            <w:top w:w="0" w:type="dxa"/>
            <w:left w:w="0" w:type="dxa"/>
            <w:bottom w:w="0" w:type="dxa"/>
            <w:right w:w="0" w:type="dxa"/>
          </w:tblCellMar>
        </w:tblPrEx>
        <w:trPr>
          <w:trHeight w:val="615"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动力与机械学院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能源动力类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4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理工类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含能源与动力工程、核工程与核技术、能源化学工程 </w:t>
            </w:r>
          </w:p>
        </w:tc>
      </w:tr>
      <w:tr>
        <w:tblPrEx>
          <w:tblLayout w:type="fixed"/>
          <w:tblCellMar>
            <w:top w:w="0" w:type="dxa"/>
            <w:left w:w="0" w:type="dxa"/>
            <w:bottom w:w="0" w:type="dxa"/>
            <w:right w:w="0" w:type="dxa"/>
          </w:tblCellMar>
        </w:tblPrEx>
        <w:trPr>
          <w:trHeight w:val="440"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动力与机械学院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自动化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4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理工类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　 </w:t>
            </w:r>
          </w:p>
        </w:tc>
      </w:tr>
      <w:tr>
        <w:tblPrEx>
          <w:tblLayout w:type="fixed"/>
          <w:tblCellMar>
            <w:top w:w="0" w:type="dxa"/>
            <w:left w:w="0" w:type="dxa"/>
            <w:bottom w:w="0" w:type="dxa"/>
            <w:right w:w="0" w:type="dxa"/>
          </w:tblCellMar>
        </w:tblPrEx>
        <w:trPr>
          <w:trHeight w:val="570"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城市设计学院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建筑类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5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理工类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含建筑学、城乡规划 </w:t>
            </w:r>
          </w:p>
        </w:tc>
      </w:tr>
      <w:tr>
        <w:tblPrEx>
          <w:tblLayout w:type="fixed"/>
          <w:tblCellMar>
            <w:top w:w="0" w:type="dxa"/>
            <w:left w:w="0" w:type="dxa"/>
            <w:bottom w:w="0" w:type="dxa"/>
            <w:right w:w="0" w:type="dxa"/>
          </w:tblCellMar>
        </w:tblPrEx>
        <w:trPr>
          <w:trHeight w:val="1005"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城市设计学院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建筑学(中外合作办学)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5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理工类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前4年在国内学习，学费为每年人民币25000元，4年共10万；第5年在英国邓迪大学学习，学费由邓迪大学按该校当年专业学费标准收取 </w:t>
            </w:r>
          </w:p>
        </w:tc>
      </w:tr>
      <w:tr>
        <w:tblPrEx>
          <w:tblLayout w:type="fixed"/>
          <w:tblCellMar>
            <w:top w:w="0" w:type="dxa"/>
            <w:left w:w="0" w:type="dxa"/>
            <w:bottom w:w="0" w:type="dxa"/>
            <w:right w:w="0" w:type="dxa"/>
          </w:tblCellMar>
        </w:tblPrEx>
        <w:trPr>
          <w:trHeight w:val="495"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土木建筑工程学院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土木类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4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理工类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含土木工程、给排水科学与工程 </w:t>
            </w:r>
          </w:p>
        </w:tc>
      </w:tr>
      <w:tr>
        <w:tblPrEx>
          <w:tblLayout w:type="fixed"/>
          <w:tblCellMar>
            <w:top w:w="0" w:type="dxa"/>
            <w:left w:w="0" w:type="dxa"/>
            <w:bottom w:w="0" w:type="dxa"/>
            <w:right w:w="0" w:type="dxa"/>
          </w:tblCellMar>
        </w:tblPrEx>
        <w:trPr>
          <w:trHeight w:val="476"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土木建筑工程学院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工程力学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4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理工类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　 </w:t>
            </w:r>
          </w:p>
        </w:tc>
      </w:tr>
      <w:tr>
        <w:tblPrEx>
          <w:tblLayout w:type="fixed"/>
          <w:tblCellMar>
            <w:top w:w="0" w:type="dxa"/>
            <w:left w:w="0" w:type="dxa"/>
            <w:bottom w:w="0" w:type="dxa"/>
            <w:right w:w="0" w:type="dxa"/>
          </w:tblCellMar>
        </w:tblPrEx>
        <w:trPr>
          <w:trHeight w:val="645"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计算机学院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计算机类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4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理工类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含计算机科学与技术、信息安全、物联网工程 </w:t>
            </w:r>
          </w:p>
        </w:tc>
      </w:tr>
      <w:tr>
        <w:tblPrEx>
          <w:tblLayout w:type="fixed"/>
          <w:tblCellMar>
            <w:top w:w="0" w:type="dxa"/>
            <w:left w:w="0" w:type="dxa"/>
            <w:bottom w:w="0" w:type="dxa"/>
            <w:right w:w="0" w:type="dxa"/>
          </w:tblCellMar>
        </w:tblPrEx>
        <w:trPr>
          <w:trHeight w:val="570"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电子信息学院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电子信息类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4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理工类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含通信工程、电子信息工程、电波传播与天线 </w:t>
            </w:r>
          </w:p>
        </w:tc>
      </w:tr>
      <w:tr>
        <w:tblPrEx>
          <w:tblLayout w:type="fixed"/>
          <w:tblCellMar>
            <w:top w:w="0" w:type="dxa"/>
            <w:left w:w="0" w:type="dxa"/>
            <w:bottom w:w="0" w:type="dxa"/>
            <w:right w:w="0" w:type="dxa"/>
          </w:tblCellMar>
        </w:tblPrEx>
        <w:trPr>
          <w:trHeight w:val="555"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遥感信息工程学院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遥感科学与技术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4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理工类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　 </w:t>
            </w:r>
          </w:p>
        </w:tc>
      </w:tr>
      <w:tr>
        <w:tblPrEx>
          <w:tblLayout w:type="fixed"/>
          <w:tblCellMar>
            <w:top w:w="0" w:type="dxa"/>
            <w:left w:w="0" w:type="dxa"/>
            <w:bottom w:w="0" w:type="dxa"/>
            <w:right w:w="0" w:type="dxa"/>
          </w:tblCellMar>
        </w:tblPrEx>
        <w:trPr>
          <w:trHeight w:val="555"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测绘学院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测绘类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4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理工类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含测绘工程、导航工程 </w:t>
            </w:r>
          </w:p>
        </w:tc>
      </w:tr>
      <w:tr>
        <w:tblPrEx>
          <w:tblLayout w:type="fixed"/>
          <w:tblCellMar>
            <w:top w:w="0" w:type="dxa"/>
            <w:left w:w="0" w:type="dxa"/>
            <w:bottom w:w="0" w:type="dxa"/>
            <w:right w:w="0" w:type="dxa"/>
          </w:tblCellMar>
        </w:tblPrEx>
        <w:trPr>
          <w:trHeight w:val="570"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印刷与包装系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轻工类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4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理工类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含印刷工程、包装工程 </w:t>
            </w:r>
          </w:p>
        </w:tc>
      </w:tr>
      <w:tr>
        <w:tblPrEx>
          <w:tblLayout w:type="fixed"/>
          <w:tblCellMar>
            <w:top w:w="0" w:type="dxa"/>
            <w:left w:w="0" w:type="dxa"/>
            <w:bottom w:w="0" w:type="dxa"/>
            <w:right w:w="0" w:type="dxa"/>
          </w:tblCellMar>
        </w:tblPrEx>
        <w:trPr>
          <w:trHeight w:val="540"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医学部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临床医学(八年)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8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理工类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八年一贯制 </w:t>
            </w:r>
          </w:p>
        </w:tc>
      </w:tr>
      <w:tr>
        <w:tblPrEx>
          <w:tblLayout w:type="fixed"/>
          <w:tblCellMar>
            <w:top w:w="0" w:type="dxa"/>
            <w:left w:w="0" w:type="dxa"/>
            <w:bottom w:w="0" w:type="dxa"/>
            <w:right w:w="0" w:type="dxa"/>
          </w:tblCellMar>
        </w:tblPrEx>
        <w:trPr>
          <w:trHeight w:val="630"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医学部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临床医学(五年)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5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理工类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　 </w:t>
            </w:r>
          </w:p>
        </w:tc>
      </w:tr>
      <w:tr>
        <w:tblPrEx>
          <w:tblLayout w:type="fixed"/>
          <w:tblCellMar>
            <w:top w:w="0" w:type="dxa"/>
            <w:left w:w="0" w:type="dxa"/>
            <w:bottom w:w="0" w:type="dxa"/>
            <w:right w:w="0" w:type="dxa"/>
          </w:tblCellMar>
        </w:tblPrEx>
        <w:trPr>
          <w:trHeight w:val="525"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医学部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口腔医学(八年)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8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理工类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八年一贯制 </w:t>
            </w:r>
          </w:p>
        </w:tc>
      </w:tr>
      <w:tr>
        <w:tblPrEx>
          <w:tblLayout w:type="fixed"/>
          <w:tblCellMar>
            <w:top w:w="0" w:type="dxa"/>
            <w:left w:w="0" w:type="dxa"/>
            <w:bottom w:w="0" w:type="dxa"/>
            <w:right w:w="0" w:type="dxa"/>
          </w:tblCellMar>
        </w:tblPrEx>
        <w:trPr>
          <w:trHeight w:val="555"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医学部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口腔医学(五年)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5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理工类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　 </w:t>
            </w:r>
          </w:p>
        </w:tc>
      </w:tr>
      <w:tr>
        <w:tblPrEx>
          <w:tblLayout w:type="fixed"/>
          <w:tblCellMar>
            <w:top w:w="0" w:type="dxa"/>
            <w:left w:w="0" w:type="dxa"/>
            <w:bottom w:w="0" w:type="dxa"/>
            <w:right w:w="0" w:type="dxa"/>
          </w:tblCellMar>
        </w:tblPrEx>
        <w:trPr>
          <w:trHeight w:val="555"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医学部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护理学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4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文理兼招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　 </w:t>
            </w:r>
          </w:p>
        </w:tc>
      </w:tr>
      <w:tr>
        <w:tblPrEx>
          <w:tblLayout w:type="fixed"/>
          <w:tblCellMar>
            <w:top w:w="0" w:type="dxa"/>
            <w:left w:w="0" w:type="dxa"/>
            <w:bottom w:w="0" w:type="dxa"/>
            <w:right w:w="0" w:type="dxa"/>
          </w:tblCellMar>
        </w:tblPrEx>
        <w:trPr>
          <w:trHeight w:val="510"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医学部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药学类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4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理工类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含药学、生物制药 </w:t>
            </w:r>
          </w:p>
        </w:tc>
      </w:tr>
      <w:tr>
        <w:tblPrEx>
          <w:tblLayout w:type="fixed"/>
          <w:tblCellMar>
            <w:top w:w="0" w:type="dxa"/>
            <w:left w:w="0" w:type="dxa"/>
            <w:bottom w:w="0" w:type="dxa"/>
            <w:right w:w="0" w:type="dxa"/>
          </w:tblCellMar>
        </w:tblPrEx>
        <w:trPr>
          <w:trHeight w:val="525" w:hRule="atLeast"/>
        </w:trPr>
        <w:tc>
          <w:tcPr>
            <w:tcW w:w="2103" w:type="dxa"/>
            <w:tcBorders>
              <w:top w:val="single" w:color="F0F0F0" w:sz="6" w:space="0"/>
              <w:left w:val="single" w:color="auto" w:sz="8"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国际软件学院 </w:t>
            </w:r>
          </w:p>
        </w:tc>
        <w:tc>
          <w:tcPr>
            <w:tcW w:w="2504"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软件工程(软件工程类) </w:t>
            </w:r>
          </w:p>
        </w:tc>
        <w:tc>
          <w:tcPr>
            <w:tcW w:w="695"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4 </w:t>
            </w:r>
          </w:p>
        </w:tc>
        <w:tc>
          <w:tcPr>
            <w:tcW w:w="1252"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理工类 </w:t>
            </w:r>
          </w:p>
        </w:tc>
        <w:tc>
          <w:tcPr>
            <w:tcW w:w="3299" w:type="dxa"/>
            <w:tcBorders>
              <w:top w:val="single" w:color="F0F0F0" w:sz="6" w:space="0"/>
              <w:left w:val="single" w:color="F0F0F0" w:sz="6" w:space="0"/>
              <w:bottom w:val="single" w:color="auto" w:sz="8" w:space="0"/>
              <w:right w:val="single" w:color="auto" w:sz="8" w:space="0"/>
            </w:tcBorders>
            <w:shd w:val="clear"/>
            <w:tcMar>
              <w:left w:w="108" w:type="dxa"/>
              <w:right w:w="108" w:type="dxa"/>
            </w:tcMar>
            <w:vAlign w:val="center"/>
          </w:tcPr>
          <w:p>
            <w:pPr>
              <w:rPr>
                <w:rFonts w:hint="eastAsia"/>
                <w:sz w:val="21"/>
                <w:szCs w:val="21"/>
              </w:rPr>
            </w:pPr>
            <w:r>
              <w:rPr>
                <w:rFonts w:hint="default"/>
                <w:sz w:val="21"/>
                <w:szCs w:val="21"/>
                <w:lang w:val="en-US" w:eastAsia="zh-CN"/>
              </w:rPr>
              <w:t xml:space="preserve">含软件工程、物联网工程、空间信息与数字技术，按办学成本收费，四年学费平均每年10000左右 </w:t>
            </w:r>
          </w:p>
        </w:tc>
      </w:tr>
    </w:tbl>
    <w:p>
      <w:pPr>
        <w:rPr>
          <w:rFonts w:hint="eastAsia"/>
        </w:rPr>
      </w:pPr>
      <w:r>
        <w:rPr>
          <w:rFonts w:hint="default"/>
          <w:lang w:val="en-US" w:eastAsia="zh-CN"/>
        </w:rPr>
        <w:t xml:space="preserve">注：因2016年专业目录还在修订中，录取专业名称以实际发放录取通知书为准。 </w:t>
      </w:r>
    </w:p>
    <w:p>
      <w:pPr>
        <w:rPr>
          <w:rFonts w:hint="eastAsia"/>
        </w:rPr>
      </w:pPr>
      <w:r>
        <w:rPr>
          <w:rFonts w:hint="default"/>
          <w:lang w:val="en-US" w:eastAsia="zh-CN"/>
        </w:rPr>
        <w:t xml:space="preserve">  </w:t>
      </w:r>
    </w:p>
    <w:p/>
    <w:sectPr>
      <w:pgSz w:w="11906" w:h="16838"/>
      <w:pgMar w:top="1134" w:right="1134" w:bottom="1134" w:left="1134"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A00002EF" w:usb1="4000004B" w:usb2="00000000" w:usb3="00000000" w:csb0="2000019F" w:csb1="00000000"/>
  </w:font>
  <w:font w:name="Calibri">
    <w:panose1 w:val="020F0502020204030204"/>
    <w:charset w:val="00"/>
    <w:family w:val="decorative"/>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 w:name="Verdana">
    <w:panose1 w:val="020B0604030504040204"/>
    <w:charset w:val="00"/>
    <w:family w:val="auto"/>
    <w:pitch w:val="default"/>
    <w:sig w:usb0="A10006FF" w:usb1="4000205B" w:usb2="00000010"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黑体">
    <w:panose1 w:val="02010609060101010101"/>
    <w:charset w:val="86"/>
    <w:family w:val="auto"/>
    <w:pitch w:val="default"/>
    <w:sig w:usb0="800002BF" w:usb1="38CF7CFA" w:usb2="00000016" w:usb3="00000000" w:csb0="00040001" w:csb1="00000000"/>
  </w:font>
  <w:font w:name="超研澤注音體">
    <w:panose1 w:val="02010609010101010101"/>
    <w:charset w:val="00"/>
    <w:family w:val="auto"/>
    <w:pitch w:val="default"/>
    <w:sig w:usb0="00000000" w:usb1="00000000" w:usb2="00000000" w:usb3="00000000" w:csb0="00000000" w:csb1="00000000"/>
  </w:font>
  <w:font w:name="DFKai-SB">
    <w:panose1 w:val="03000509000000000000"/>
    <w:charset w:val="88"/>
    <w:family w:val="auto"/>
    <w:pitch w:val="default"/>
    <w:sig w:usb0="00000003" w:usb1="082E0000" w:usb2="00000016" w:usb3="00000000" w:csb0="00100001"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A00002EF" w:usb1="4000004B" w:usb2="00000000" w:usb3="00000000" w:csb0="2000019F" w:csb1="00000000"/>
  </w:font>
  <w:font w:name="Calibri">
    <w:panose1 w:val="020F0502020204030204"/>
    <w:charset w:val="00"/>
    <w:family w:val="roman"/>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C93706"/>
    <w:rsid w:val="70C93706"/>
    <w:rsid w:val="7F92418F"/>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
    <w:lsdException w:unhideWhenUsed="0" w:uiPriority="0" w:semiHidden="0" w:nam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hint="eastAsia" w:ascii="微软雅黑" w:hAnsi="微软雅黑" w:eastAsia="微软雅黑" w:cs="微软雅黑"/>
      <w:b/>
      <w:kern w:val="0"/>
      <w:sz w:val="36"/>
      <w:szCs w:val="36"/>
      <w:lang w:val="en-US" w:eastAsia="zh-CN" w:bidi="ar"/>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6">
    <w:name w:val="Default Paragraph Font"/>
    <w:semiHidden/>
    <w:uiPriority w:val="0"/>
  </w:style>
  <w:style w:type="table" w:default="1" w:styleId="9">
    <w:name w:val="Normal Table"/>
    <w:semiHidden/>
    <w:uiPriority w:val="0"/>
    <w:tblPr>
      <w:tblLayout w:type="fixed"/>
      <w:tblCellMar>
        <w:top w:w="0" w:type="dxa"/>
        <w:left w:w="108" w:type="dxa"/>
        <w:bottom w:w="0" w:type="dxa"/>
        <w:right w:w="108" w:type="dxa"/>
      </w:tblCellMar>
    </w:tblPr>
  </w:style>
  <w:style w:type="paragraph" w:styleId="5">
    <w:name w:val="Normal (Web)"/>
    <w:basedOn w:val="1"/>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ascii="微软雅黑" w:hAnsi="微软雅黑" w:eastAsia="微软雅黑" w:cs="微软雅黑"/>
      <w:kern w:val="0"/>
      <w:sz w:val="24"/>
      <w:lang w:val="en-US" w:eastAsia="zh-CN" w:bidi="ar"/>
    </w:rPr>
  </w:style>
  <w:style w:type="character" w:styleId="7">
    <w:name w:val="FollowedHyperlink"/>
    <w:basedOn w:val="6"/>
    <w:uiPriority w:val="0"/>
    <w:rPr>
      <w:color w:val="333333"/>
      <w:u w:val="none"/>
    </w:rPr>
  </w:style>
  <w:style w:type="character" w:styleId="8">
    <w:name w:val="Hyperlink"/>
    <w:basedOn w:val="6"/>
    <w:uiPriority w:val="0"/>
    <w:rPr>
      <w:color w:val="333333"/>
      <w:u w:val="none"/>
    </w:rPr>
  </w:style>
  <w:style w:type="paragraph" w:styleId="10">
    <w:name w:val=""/>
    <w:basedOn w:val="1"/>
    <w:next w:val="1"/>
    <w:uiPriority w:val="0"/>
    <w:pPr>
      <w:pBdr>
        <w:bottom w:val="single" w:color="auto" w:sz="6" w:space="1"/>
      </w:pBdr>
      <w:jc w:val="center"/>
    </w:pPr>
    <w:rPr>
      <w:rFonts w:ascii="Arial" w:eastAsia="宋体"/>
      <w:vanish/>
      <w:sz w:val="16"/>
    </w:rPr>
  </w:style>
  <w:style w:type="paragraph" w:styleId="11">
    <w:name w:val=""/>
    <w:basedOn w:val="1"/>
    <w:next w:val="1"/>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Office_10.1.0.5457_F1E327BC-269C-435d-A152-05C5408002CA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2016-05-05T01:34:00Z</dcterms:created>
  <dc:creator>user</dc:creator>
  <cp:lastModifiedBy>user</cp:lastModifiedBy>
  <dcterms:modified xsi:type="dcterms:W3CDTF">2016-05-05T01:37:24Z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2052-10.1.0.5457</vt:lpwstr>
  </property>
</Properties>
</file>